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宋体" w:hAnsi="宋体" w:eastAsia="宋体" w:cs="宋体"/>
          <w:b/>
          <w:bCs/>
          <w:sz w:val="44"/>
          <w:szCs w:val="44"/>
          <w:lang w:val="en-US" w:eastAsia="zh-CN"/>
        </w:rPr>
      </w:pPr>
      <w:bookmarkStart w:id="0" w:name="_Toc20024"/>
      <w:bookmarkStart w:id="1" w:name="_Toc31386"/>
      <w:bookmarkStart w:id="57" w:name="_GoBack"/>
      <w:bookmarkEnd w:id="57"/>
      <w:r>
        <w:rPr>
          <w:rFonts w:hint="eastAsia" w:ascii="宋体" w:hAnsi="宋体" w:eastAsia="宋体" w:cs="宋体"/>
          <w:b/>
          <w:bCs/>
          <w:sz w:val="44"/>
          <w:szCs w:val="44"/>
          <w:lang w:val="en-US" w:eastAsia="zh-CN"/>
        </w:rPr>
        <w:t>叙古高速、古金高速高压专线运行维护管理</w:t>
      </w:r>
    </w:p>
    <w:p>
      <w:pPr>
        <w:pStyle w:val="3"/>
        <w:bidi w:val="0"/>
        <w:rPr>
          <w:rFonts w:hint="eastAsia"/>
          <w:lang w:val="en-US" w:eastAsia="zh-CN"/>
        </w:rPr>
      </w:pPr>
    </w:p>
    <w:p>
      <w:pPr>
        <w:pStyle w:val="3"/>
        <w:bidi w:val="0"/>
        <w:rPr>
          <w:rFonts w:hint="eastAsia"/>
          <w:lang w:val="en-US" w:eastAsia="zh-CN"/>
        </w:rPr>
      </w:pPr>
    </w:p>
    <w:p>
      <w:pPr>
        <w:pStyle w:val="3"/>
        <w:tabs>
          <w:tab w:val="left" w:pos="6666"/>
        </w:tabs>
        <w:bidi w:val="0"/>
        <w:jc w:val="left"/>
        <w:rPr>
          <w:rFonts w:hint="eastAsia"/>
          <w:lang w:val="en-US" w:eastAsia="zh-CN"/>
        </w:rPr>
      </w:pPr>
      <w:r>
        <w:rPr>
          <w:rFonts w:hint="eastAsia"/>
          <w:lang w:val="en-US" w:eastAsia="zh-CN"/>
        </w:rPr>
        <w:tab/>
      </w:r>
    </w:p>
    <w:p>
      <w:pPr>
        <w:pStyle w:val="3"/>
        <w:bidi w:val="0"/>
        <w:rPr>
          <w:rFonts w:hint="eastAsia" w:ascii="宋体" w:hAnsi="宋体" w:eastAsia="宋体" w:cs="宋体"/>
          <w:sz w:val="44"/>
          <w:szCs w:val="44"/>
          <w:lang w:val="en-US" w:eastAsia="zh-CN"/>
        </w:rPr>
      </w:pPr>
    </w:p>
    <w:p>
      <w:pPr>
        <w:pStyle w:val="3"/>
        <w:bidi w:val="0"/>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比</w:t>
      </w:r>
      <w:bookmarkEnd w:id="0"/>
      <w:bookmarkEnd w:id="1"/>
      <w:bookmarkStart w:id="2" w:name="_Toc13781"/>
      <w:bookmarkStart w:id="3" w:name="_Toc26843"/>
    </w:p>
    <w:p>
      <w:pPr>
        <w:widowControl/>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选</w:t>
      </w:r>
      <w:bookmarkEnd w:id="2"/>
      <w:bookmarkEnd w:id="3"/>
      <w:r>
        <w:rPr>
          <w:rFonts w:hint="eastAsia" w:ascii="宋体" w:hAnsi="宋体" w:eastAsia="宋体" w:cs="宋体"/>
          <w:b/>
          <w:bCs/>
          <w:sz w:val="44"/>
          <w:szCs w:val="44"/>
          <w:lang w:val="en-US" w:eastAsia="zh-CN"/>
        </w:rPr>
        <w:tab/>
      </w:r>
      <w:bookmarkStart w:id="4" w:name="_Toc2497"/>
      <w:bookmarkStart w:id="5" w:name="_Toc1655"/>
    </w:p>
    <w:p>
      <w:pPr>
        <w:widowControl/>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文</w:t>
      </w:r>
      <w:bookmarkEnd w:id="4"/>
      <w:bookmarkEnd w:id="5"/>
      <w:bookmarkStart w:id="6" w:name="_Toc16087"/>
      <w:bookmarkStart w:id="7" w:name="_Toc4416"/>
    </w:p>
    <w:p>
      <w:pPr>
        <w:widowControl/>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件</w:t>
      </w:r>
      <w:bookmarkEnd w:id="6"/>
      <w:bookmarkEnd w:id="7"/>
    </w:p>
    <w:p>
      <w:pPr>
        <w:bidi w:val="0"/>
        <w:spacing w:line="360" w:lineRule="auto"/>
        <w:jc w:val="center"/>
        <w:rPr>
          <w:rFonts w:hint="eastAsia" w:ascii="黑体" w:hAnsi="黑体" w:eastAsia="黑体" w:cs="黑体"/>
          <w:sz w:val="72"/>
          <w:szCs w:val="72"/>
          <w:lang w:val="en-US" w:eastAsia="zh-CN"/>
        </w:rPr>
      </w:pPr>
    </w:p>
    <w:p>
      <w:pPr>
        <w:pStyle w:val="81"/>
        <w:spacing w:line="360" w:lineRule="auto"/>
        <w:ind w:left="0" w:leftChars="0" w:firstLine="0" w:firstLineChars="0"/>
        <w:jc w:val="both"/>
        <w:rPr>
          <w:rFonts w:hint="eastAsia" w:ascii="宋体" w:hAnsi="宋体" w:eastAsia="宋体" w:cs="宋体"/>
          <w:color w:val="auto"/>
          <w:sz w:val="44"/>
          <w:szCs w:val="44"/>
          <w:lang w:val="en-US" w:eastAsia="zh-CN"/>
        </w:rPr>
      </w:pPr>
    </w:p>
    <w:p>
      <w:pPr>
        <w:pStyle w:val="81"/>
        <w:spacing w:line="360" w:lineRule="auto"/>
        <w:ind w:left="0" w:leftChars="0" w:firstLine="0" w:firstLineChars="0"/>
        <w:jc w:val="center"/>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比选人：四川叙古高速公路开发有限责任公司</w:t>
      </w:r>
    </w:p>
    <w:p>
      <w:pPr>
        <w:pStyle w:val="81"/>
        <w:spacing w:line="360" w:lineRule="auto"/>
        <w:ind w:left="0" w:leftChars="0" w:firstLine="0" w:firstLineChars="0"/>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     2024</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月</w:t>
      </w:r>
    </w:p>
    <w:p>
      <w:pPr>
        <w:pStyle w:val="81"/>
        <w:spacing w:line="360" w:lineRule="auto"/>
        <w:ind w:left="0" w:leftChars="0" w:firstLine="0" w:firstLineChars="0"/>
        <w:jc w:val="center"/>
        <w:rPr>
          <w:rFonts w:hint="eastAsia" w:ascii="仿宋" w:hAnsi="仿宋" w:eastAsia="仿宋" w:cs="仿宋"/>
          <w:color w:val="auto"/>
          <w:sz w:val="32"/>
          <w:szCs w:val="32"/>
        </w:rPr>
        <w:sectPr>
          <w:headerReference r:id="rId5" w:type="first"/>
          <w:footerReference r:id="rId6" w:type="even"/>
          <w:pgSz w:w="11907" w:h="16840"/>
          <w:pgMar w:top="1418" w:right="1418" w:bottom="1418" w:left="1418" w:header="851" w:footer="992" w:gutter="0"/>
          <w:pgNumType w:fmt="decimal" w:start="1"/>
          <w:cols w:space="720" w:num="1"/>
          <w:titlePg/>
          <w:docGrid w:linePitch="312" w:charSpace="0"/>
        </w:sectPr>
      </w:pPr>
    </w:p>
    <w:p>
      <w:pPr>
        <w:pStyle w:val="29"/>
        <w:rPr>
          <w:rFonts w:hint="eastAsia" w:ascii="宋体" w:hAnsi="宋体" w:cs="宋体"/>
          <w:b/>
          <w:bCs w:val="0"/>
          <w:sz w:val="44"/>
          <w:szCs w:val="44"/>
        </w:rPr>
      </w:pPr>
    </w:p>
    <w:p>
      <w:pPr>
        <w:pStyle w:val="29"/>
        <w:rPr>
          <w:rFonts w:hint="eastAsia" w:ascii="仿宋" w:hAnsi="仿宋" w:eastAsia="仿宋" w:cs="仿宋"/>
          <w:b/>
          <w:bCs w:val="0"/>
          <w:sz w:val="44"/>
          <w:szCs w:val="44"/>
        </w:rPr>
      </w:pPr>
      <w:r>
        <w:rPr>
          <w:rFonts w:hint="eastAsia" w:ascii="仿宋" w:hAnsi="仿宋" w:eastAsia="仿宋" w:cs="仿宋"/>
          <w:b/>
          <w:bCs w:val="0"/>
          <w:sz w:val="44"/>
          <w:szCs w:val="44"/>
        </w:rPr>
        <w:t>目    录</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TOC \o "1-1" \h \u </w:instrText>
      </w:r>
      <w:r>
        <w:rPr>
          <w:rFonts w:hint="eastAsia" w:ascii="仿宋" w:hAnsi="仿宋" w:eastAsia="仿宋" w:cs="仿宋"/>
          <w:sz w:val="28"/>
          <w:szCs w:val="28"/>
        </w:rPr>
        <w:fldChar w:fldCharType="separate"/>
      </w:r>
    </w:p>
    <w:p>
      <w:pPr>
        <w:pStyle w:val="97"/>
        <w:keepNext w:val="0"/>
        <w:keepLines w:val="0"/>
        <w:pageBreakBefore w:val="0"/>
        <w:tabs>
          <w:tab w:val="right" w:leader="dot" w:pos="8528"/>
        </w:tabs>
        <w:kinsoku/>
        <w:wordWrap/>
        <w:overflowPunct/>
        <w:topLinePunct w:val="0"/>
        <w:autoSpaceDE/>
        <w:autoSpaceDN/>
        <w:bidi w:val="0"/>
        <w:adjustRightInd/>
        <w:snapToGrid/>
        <w:spacing w:line="360" w:lineRule="auto"/>
        <w:textAlignment w:val="auto"/>
        <w:rPr>
          <w:rFonts w:hint="eastAsia" w:ascii="仿宋" w:hAnsi="仿宋" w:eastAsia="仿宋" w:cs="仿宋"/>
          <w:color w:val="000000"/>
          <w:kern w:val="2"/>
          <w:sz w:val="28"/>
          <w:szCs w:val="28"/>
          <w:lang w:val="zh-CN" w:eastAsia="zh-CN" w:bidi="ar-SA"/>
        </w:rPr>
      </w:pPr>
      <w:r>
        <w:rPr>
          <w:rFonts w:hint="eastAsia" w:ascii="仿宋" w:hAnsi="仿宋" w:eastAsia="仿宋" w:cs="仿宋"/>
          <w:color w:val="000000"/>
          <w:kern w:val="2"/>
          <w:sz w:val="28"/>
          <w:szCs w:val="28"/>
          <w:lang w:val="zh-CN" w:eastAsia="zh-CN" w:bidi="ar-SA"/>
        </w:rPr>
        <w:fldChar w:fldCharType="begin"/>
      </w:r>
      <w:r>
        <w:rPr>
          <w:rFonts w:hint="eastAsia" w:ascii="仿宋" w:hAnsi="仿宋" w:eastAsia="仿宋" w:cs="仿宋"/>
          <w:color w:val="000000"/>
          <w:kern w:val="2"/>
          <w:sz w:val="28"/>
          <w:szCs w:val="28"/>
          <w:lang w:val="zh-CN" w:eastAsia="zh-CN" w:bidi="ar-SA"/>
        </w:rPr>
        <w:instrText xml:space="preserve"> HYPERLINK \l _Toc23488 </w:instrText>
      </w:r>
      <w:r>
        <w:rPr>
          <w:rFonts w:hint="eastAsia" w:ascii="仿宋" w:hAnsi="仿宋" w:eastAsia="仿宋" w:cs="仿宋"/>
          <w:color w:val="000000"/>
          <w:kern w:val="2"/>
          <w:sz w:val="28"/>
          <w:szCs w:val="28"/>
          <w:lang w:val="zh-CN" w:eastAsia="zh-CN" w:bidi="ar-SA"/>
        </w:rPr>
        <w:fldChar w:fldCharType="separate"/>
      </w:r>
      <w:r>
        <w:rPr>
          <w:rFonts w:hint="eastAsia" w:ascii="仿宋" w:hAnsi="仿宋" w:eastAsia="仿宋" w:cs="仿宋"/>
          <w:color w:val="000000"/>
          <w:kern w:val="2"/>
          <w:sz w:val="28"/>
          <w:szCs w:val="28"/>
          <w:lang w:val="zh-CN" w:eastAsia="zh-CN" w:bidi="ar-SA"/>
        </w:rPr>
        <w:t>第一章  比选公告</w:t>
      </w:r>
      <w:r>
        <w:rPr>
          <w:rFonts w:hint="eastAsia" w:ascii="仿宋" w:hAnsi="仿宋" w:eastAsia="仿宋" w:cs="仿宋"/>
          <w:color w:val="000000"/>
          <w:kern w:val="2"/>
          <w:sz w:val="28"/>
          <w:szCs w:val="28"/>
          <w:lang w:val="zh-CN" w:eastAsia="zh-CN" w:bidi="ar-SA"/>
        </w:rPr>
        <w:tab/>
      </w:r>
      <w:r>
        <w:rPr>
          <w:rFonts w:hint="eastAsia" w:ascii="仿宋" w:hAnsi="仿宋" w:eastAsia="仿宋" w:cs="仿宋"/>
          <w:color w:val="000000"/>
          <w:kern w:val="2"/>
          <w:sz w:val="28"/>
          <w:szCs w:val="28"/>
          <w:lang w:val="zh-CN" w:eastAsia="zh-CN" w:bidi="ar-SA"/>
        </w:rPr>
        <w:fldChar w:fldCharType="begin"/>
      </w:r>
      <w:r>
        <w:rPr>
          <w:rFonts w:hint="eastAsia" w:ascii="仿宋" w:hAnsi="仿宋" w:eastAsia="仿宋" w:cs="仿宋"/>
          <w:color w:val="000000"/>
          <w:kern w:val="2"/>
          <w:sz w:val="28"/>
          <w:szCs w:val="28"/>
          <w:lang w:val="zh-CN" w:eastAsia="zh-CN" w:bidi="ar-SA"/>
        </w:rPr>
        <w:instrText xml:space="preserve"> PAGEREF _Toc23488 \h </w:instrText>
      </w:r>
      <w:r>
        <w:rPr>
          <w:rFonts w:hint="eastAsia" w:ascii="仿宋" w:hAnsi="仿宋" w:eastAsia="仿宋" w:cs="仿宋"/>
          <w:color w:val="000000"/>
          <w:kern w:val="2"/>
          <w:sz w:val="28"/>
          <w:szCs w:val="28"/>
          <w:lang w:val="zh-CN" w:eastAsia="zh-CN" w:bidi="ar-SA"/>
        </w:rPr>
        <w:fldChar w:fldCharType="separate"/>
      </w:r>
      <w:r>
        <w:rPr>
          <w:rFonts w:hint="eastAsia" w:ascii="仿宋" w:hAnsi="仿宋" w:eastAsia="仿宋" w:cs="仿宋"/>
          <w:color w:val="000000"/>
          <w:kern w:val="2"/>
          <w:sz w:val="28"/>
          <w:szCs w:val="28"/>
          <w:lang w:val="zh-CN" w:eastAsia="zh-CN" w:bidi="ar-SA"/>
        </w:rPr>
        <w:t>1</w:t>
      </w:r>
      <w:r>
        <w:rPr>
          <w:rFonts w:hint="eastAsia" w:ascii="仿宋" w:hAnsi="仿宋" w:eastAsia="仿宋" w:cs="仿宋"/>
          <w:color w:val="000000"/>
          <w:kern w:val="2"/>
          <w:sz w:val="28"/>
          <w:szCs w:val="28"/>
          <w:lang w:val="zh-CN" w:eastAsia="zh-CN" w:bidi="ar-SA"/>
        </w:rPr>
        <w:fldChar w:fldCharType="end"/>
      </w:r>
      <w:r>
        <w:rPr>
          <w:rFonts w:hint="eastAsia" w:ascii="仿宋" w:hAnsi="仿宋" w:eastAsia="仿宋" w:cs="仿宋"/>
          <w:color w:val="000000"/>
          <w:kern w:val="2"/>
          <w:sz w:val="28"/>
          <w:szCs w:val="28"/>
          <w:lang w:val="zh-CN" w:eastAsia="zh-CN" w:bidi="ar-SA"/>
        </w:rPr>
        <w:fldChar w:fldCharType="end"/>
      </w:r>
    </w:p>
    <w:p>
      <w:pPr>
        <w:pStyle w:val="97"/>
        <w:keepNext w:val="0"/>
        <w:keepLines w:val="0"/>
        <w:pageBreakBefore w:val="0"/>
        <w:tabs>
          <w:tab w:val="right" w:leader="dot" w:pos="8528"/>
        </w:tabs>
        <w:kinsoku/>
        <w:wordWrap/>
        <w:overflowPunct/>
        <w:topLinePunct w:val="0"/>
        <w:autoSpaceDE/>
        <w:autoSpaceDN/>
        <w:bidi w:val="0"/>
        <w:adjustRightInd/>
        <w:snapToGrid/>
        <w:spacing w:line="360" w:lineRule="auto"/>
        <w:textAlignment w:val="auto"/>
        <w:rPr>
          <w:rFonts w:hint="eastAsia" w:ascii="仿宋" w:hAnsi="仿宋" w:eastAsia="仿宋" w:cs="仿宋"/>
          <w:color w:val="000000"/>
          <w:kern w:val="2"/>
          <w:sz w:val="28"/>
          <w:szCs w:val="28"/>
          <w:lang w:val="zh-CN" w:eastAsia="zh-CN" w:bidi="ar-SA"/>
        </w:rPr>
      </w:pPr>
      <w:r>
        <w:rPr>
          <w:rFonts w:hint="eastAsia" w:ascii="仿宋" w:hAnsi="仿宋" w:eastAsia="仿宋" w:cs="仿宋"/>
          <w:color w:val="000000"/>
          <w:kern w:val="2"/>
          <w:sz w:val="28"/>
          <w:szCs w:val="28"/>
          <w:lang w:val="zh-CN" w:eastAsia="zh-CN" w:bidi="ar-SA"/>
        </w:rPr>
        <w:fldChar w:fldCharType="begin"/>
      </w:r>
      <w:r>
        <w:rPr>
          <w:rFonts w:hint="eastAsia" w:ascii="仿宋" w:hAnsi="仿宋" w:eastAsia="仿宋" w:cs="仿宋"/>
          <w:color w:val="000000"/>
          <w:kern w:val="2"/>
          <w:sz w:val="28"/>
          <w:szCs w:val="28"/>
          <w:lang w:val="zh-CN" w:eastAsia="zh-CN" w:bidi="ar-SA"/>
        </w:rPr>
        <w:instrText xml:space="preserve"> HYPERLINK \l _Toc6606 </w:instrText>
      </w:r>
      <w:r>
        <w:rPr>
          <w:rFonts w:hint="eastAsia" w:ascii="仿宋" w:hAnsi="仿宋" w:eastAsia="仿宋" w:cs="仿宋"/>
          <w:color w:val="000000"/>
          <w:kern w:val="2"/>
          <w:sz w:val="28"/>
          <w:szCs w:val="28"/>
          <w:lang w:val="zh-CN" w:eastAsia="zh-CN" w:bidi="ar-SA"/>
        </w:rPr>
        <w:fldChar w:fldCharType="separate"/>
      </w:r>
      <w:r>
        <w:rPr>
          <w:rFonts w:hint="eastAsia" w:ascii="仿宋" w:hAnsi="仿宋" w:eastAsia="仿宋" w:cs="仿宋"/>
          <w:color w:val="000000"/>
          <w:kern w:val="2"/>
          <w:sz w:val="28"/>
          <w:szCs w:val="28"/>
          <w:lang w:val="en-US" w:eastAsia="zh-CN" w:bidi="ar-SA"/>
        </w:rPr>
        <w:t>第二章  比选申请人须知</w:t>
      </w:r>
      <w:r>
        <w:rPr>
          <w:rFonts w:hint="eastAsia" w:ascii="仿宋" w:hAnsi="仿宋" w:eastAsia="仿宋" w:cs="仿宋"/>
          <w:color w:val="000000"/>
          <w:kern w:val="2"/>
          <w:sz w:val="28"/>
          <w:szCs w:val="28"/>
          <w:lang w:val="zh-CN" w:eastAsia="zh-CN" w:bidi="ar-SA"/>
        </w:rPr>
        <w:tab/>
      </w:r>
      <w:r>
        <w:rPr>
          <w:rFonts w:hint="eastAsia" w:ascii="仿宋" w:hAnsi="仿宋" w:eastAsia="仿宋" w:cs="仿宋"/>
          <w:color w:val="000000"/>
          <w:kern w:val="2"/>
          <w:sz w:val="28"/>
          <w:szCs w:val="28"/>
          <w:lang w:val="en-US" w:eastAsia="zh-CN" w:bidi="ar-SA"/>
        </w:rPr>
        <w:t>7</w:t>
      </w:r>
      <w:r>
        <w:rPr>
          <w:rFonts w:hint="eastAsia" w:ascii="仿宋" w:hAnsi="仿宋" w:eastAsia="仿宋" w:cs="仿宋"/>
          <w:color w:val="000000"/>
          <w:kern w:val="2"/>
          <w:sz w:val="28"/>
          <w:szCs w:val="28"/>
          <w:lang w:val="zh-CN" w:eastAsia="zh-CN" w:bidi="ar-SA"/>
        </w:rPr>
        <w:fldChar w:fldCharType="end"/>
      </w:r>
    </w:p>
    <w:p>
      <w:pPr>
        <w:pStyle w:val="97"/>
        <w:keepNext w:val="0"/>
        <w:keepLines w:val="0"/>
        <w:pageBreakBefore w:val="0"/>
        <w:tabs>
          <w:tab w:val="right" w:leader="dot" w:pos="8528"/>
        </w:tabs>
        <w:kinsoku/>
        <w:wordWrap/>
        <w:overflowPunct/>
        <w:topLinePunct w:val="0"/>
        <w:autoSpaceDE/>
        <w:autoSpaceDN/>
        <w:bidi w:val="0"/>
        <w:adjustRightInd/>
        <w:snapToGrid/>
        <w:spacing w:line="360" w:lineRule="auto"/>
        <w:textAlignment w:val="auto"/>
        <w:rPr>
          <w:rFonts w:hint="default"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zh-CN" w:eastAsia="zh-CN" w:bidi="ar-SA"/>
        </w:rPr>
        <w:fldChar w:fldCharType="begin"/>
      </w:r>
      <w:r>
        <w:rPr>
          <w:rFonts w:hint="eastAsia" w:ascii="仿宋" w:hAnsi="仿宋" w:eastAsia="仿宋" w:cs="仿宋"/>
          <w:color w:val="000000"/>
          <w:kern w:val="2"/>
          <w:sz w:val="28"/>
          <w:szCs w:val="28"/>
          <w:lang w:val="zh-CN" w:eastAsia="zh-CN" w:bidi="ar-SA"/>
        </w:rPr>
        <w:instrText xml:space="preserve"> HYPERLINK \l _Toc7877 </w:instrText>
      </w:r>
      <w:r>
        <w:rPr>
          <w:rFonts w:hint="eastAsia" w:ascii="仿宋" w:hAnsi="仿宋" w:eastAsia="仿宋" w:cs="仿宋"/>
          <w:color w:val="000000"/>
          <w:kern w:val="2"/>
          <w:sz w:val="28"/>
          <w:szCs w:val="28"/>
          <w:lang w:val="zh-CN" w:eastAsia="zh-CN" w:bidi="ar-SA"/>
        </w:rPr>
        <w:fldChar w:fldCharType="separate"/>
      </w:r>
      <w:r>
        <w:rPr>
          <w:rFonts w:hint="eastAsia" w:ascii="仿宋" w:hAnsi="仿宋" w:eastAsia="仿宋" w:cs="仿宋"/>
          <w:color w:val="000000"/>
          <w:kern w:val="2"/>
          <w:sz w:val="28"/>
          <w:szCs w:val="28"/>
          <w:lang w:val="en-US" w:eastAsia="zh-CN" w:bidi="ar-SA"/>
        </w:rPr>
        <w:t>第三章  评审方法和标准</w:t>
      </w:r>
      <w:r>
        <w:rPr>
          <w:rFonts w:hint="eastAsia" w:ascii="仿宋" w:hAnsi="仿宋" w:eastAsia="仿宋" w:cs="仿宋"/>
          <w:color w:val="000000"/>
          <w:kern w:val="2"/>
          <w:sz w:val="28"/>
          <w:szCs w:val="28"/>
          <w:lang w:val="zh-CN" w:eastAsia="zh-CN" w:bidi="ar-SA"/>
        </w:rPr>
        <w:tab/>
      </w:r>
      <w:r>
        <w:rPr>
          <w:rFonts w:hint="eastAsia" w:ascii="仿宋" w:hAnsi="仿宋" w:eastAsia="仿宋" w:cs="仿宋"/>
          <w:color w:val="000000"/>
          <w:kern w:val="2"/>
          <w:sz w:val="28"/>
          <w:szCs w:val="28"/>
          <w:lang w:val="en-US" w:eastAsia="zh-CN" w:bidi="ar-SA"/>
        </w:rPr>
        <w:t>1</w:t>
      </w:r>
      <w:r>
        <w:rPr>
          <w:rFonts w:hint="eastAsia" w:ascii="仿宋" w:hAnsi="仿宋" w:eastAsia="仿宋" w:cs="仿宋"/>
          <w:color w:val="000000"/>
          <w:kern w:val="2"/>
          <w:sz w:val="28"/>
          <w:szCs w:val="28"/>
          <w:lang w:val="zh-CN" w:eastAsia="zh-CN" w:bidi="ar-SA"/>
        </w:rPr>
        <w:fldChar w:fldCharType="end"/>
      </w:r>
      <w:r>
        <w:rPr>
          <w:rFonts w:hint="eastAsia" w:ascii="仿宋" w:hAnsi="仿宋" w:eastAsia="仿宋" w:cs="仿宋"/>
          <w:color w:val="000000"/>
          <w:kern w:val="2"/>
          <w:sz w:val="28"/>
          <w:szCs w:val="28"/>
          <w:lang w:val="en-US" w:eastAsia="zh-CN" w:bidi="ar-SA"/>
        </w:rPr>
        <w:t>3</w:t>
      </w:r>
    </w:p>
    <w:p>
      <w:pPr>
        <w:pStyle w:val="97"/>
        <w:keepNext w:val="0"/>
        <w:keepLines w:val="0"/>
        <w:pageBreakBefore w:val="0"/>
        <w:tabs>
          <w:tab w:val="right" w:leader="dot" w:pos="8528"/>
        </w:tabs>
        <w:kinsoku/>
        <w:wordWrap/>
        <w:overflowPunct/>
        <w:topLinePunct w:val="0"/>
        <w:autoSpaceDE/>
        <w:autoSpaceDN/>
        <w:bidi w:val="0"/>
        <w:adjustRightInd/>
        <w:snapToGrid/>
        <w:spacing w:line="360" w:lineRule="auto"/>
        <w:textAlignment w:val="auto"/>
        <w:rPr>
          <w:rFonts w:hint="default"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zh-CN" w:eastAsia="zh-CN" w:bidi="ar-SA"/>
        </w:rPr>
        <w:fldChar w:fldCharType="begin"/>
      </w:r>
      <w:r>
        <w:rPr>
          <w:rFonts w:hint="eastAsia" w:ascii="仿宋" w:hAnsi="仿宋" w:eastAsia="仿宋" w:cs="仿宋"/>
          <w:color w:val="000000"/>
          <w:kern w:val="2"/>
          <w:sz w:val="28"/>
          <w:szCs w:val="28"/>
          <w:lang w:val="zh-CN" w:eastAsia="zh-CN" w:bidi="ar-SA"/>
        </w:rPr>
        <w:instrText xml:space="preserve"> HYPERLINK \l _Toc11114 </w:instrText>
      </w:r>
      <w:r>
        <w:rPr>
          <w:rFonts w:hint="eastAsia" w:ascii="仿宋" w:hAnsi="仿宋" w:eastAsia="仿宋" w:cs="仿宋"/>
          <w:color w:val="000000"/>
          <w:kern w:val="2"/>
          <w:sz w:val="28"/>
          <w:szCs w:val="28"/>
          <w:lang w:val="zh-CN" w:eastAsia="zh-CN" w:bidi="ar-SA"/>
        </w:rPr>
        <w:fldChar w:fldCharType="separate"/>
      </w:r>
      <w:r>
        <w:rPr>
          <w:rFonts w:hint="eastAsia" w:ascii="仿宋" w:hAnsi="仿宋" w:eastAsia="仿宋" w:cs="仿宋"/>
          <w:color w:val="000000"/>
          <w:kern w:val="2"/>
          <w:sz w:val="28"/>
          <w:szCs w:val="28"/>
          <w:lang w:val="zh-CN" w:eastAsia="zh-CN" w:bidi="ar-SA"/>
        </w:rPr>
        <w:t>第四章  合同条款及格式</w:t>
      </w:r>
      <w:r>
        <w:rPr>
          <w:rFonts w:hint="eastAsia" w:ascii="仿宋" w:hAnsi="仿宋" w:eastAsia="仿宋" w:cs="仿宋"/>
          <w:color w:val="000000"/>
          <w:kern w:val="2"/>
          <w:sz w:val="28"/>
          <w:szCs w:val="28"/>
          <w:lang w:val="zh-CN" w:eastAsia="zh-CN" w:bidi="ar-SA"/>
        </w:rPr>
        <w:tab/>
      </w:r>
      <w:r>
        <w:rPr>
          <w:rFonts w:hint="eastAsia" w:ascii="仿宋" w:hAnsi="仿宋" w:eastAsia="仿宋" w:cs="仿宋"/>
          <w:color w:val="000000"/>
          <w:kern w:val="2"/>
          <w:sz w:val="28"/>
          <w:szCs w:val="28"/>
          <w:lang w:val="en-US" w:eastAsia="zh-CN" w:bidi="ar-SA"/>
        </w:rPr>
        <w:t>2</w:t>
      </w:r>
      <w:r>
        <w:rPr>
          <w:rFonts w:hint="eastAsia" w:ascii="仿宋" w:hAnsi="仿宋" w:eastAsia="仿宋" w:cs="仿宋"/>
          <w:color w:val="000000"/>
          <w:kern w:val="2"/>
          <w:sz w:val="28"/>
          <w:szCs w:val="28"/>
          <w:lang w:val="zh-CN" w:eastAsia="zh-CN" w:bidi="ar-SA"/>
        </w:rPr>
        <w:fldChar w:fldCharType="end"/>
      </w:r>
      <w:r>
        <w:rPr>
          <w:rFonts w:hint="eastAsia" w:ascii="仿宋" w:hAnsi="仿宋" w:eastAsia="仿宋" w:cs="仿宋"/>
          <w:color w:val="000000"/>
          <w:kern w:val="2"/>
          <w:sz w:val="28"/>
          <w:szCs w:val="28"/>
          <w:lang w:val="en-US" w:eastAsia="zh-CN" w:bidi="ar-SA"/>
        </w:rPr>
        <w:t>0</w:t>
      </w:r>
    </w:p>
    <w:p>
      <w:pPr>
        <w:pStyle w:val="97"/>
        <w:keepNext w:val="0"/>
        <w:keepLines w:val="0"/>
        <w:pageBreakBefore w:val="0"/>
        <w:tabs>
          <w:tab w:val="right" w:leader="dot" w:pos="8528"/>
        </w:tabs>
        <w:kinsoku/>
        <w:wordWrap/>
        <w:overflowPunct/>
        <w:topLinePunct w:val="0"/>
        <w:autoSpaceDE/>
        <w:autoSpaceDN/>
        <w:bidi w:val="0"/>
        <w:adjustRightInd/>
        <w:snapToGrid/>
        <w:spacing w:line="360" w:lineRule="auto"/>
        <w:textAlignment w:val="auto"/>
        <w:rPr>
          <w:rFonts w:hint="default" w:ascii="仿宋" w:hAnsi="仿宋" w:eastAsia="仿宋" w:cs="仿宋"/>
          <w:color w:val="000000"/>
          <w:kern w:val="2"/>
          <w:sz w:val="28"/>
          <w:szCs w:val="28"/>
          <w:lang w:val="en-US" w:eastAsia="zh-CN" w:bidi="ar-SA"/>
        </w:rPr>
      </w:pPr>
      <w:r>
        <w:rPr>
          <w:rFonts w:hint="eastAsia" w:ascii="仿宋" w:hAnsi="仿宋" w:eastAsia="仿宋" w:cs="仿宋"/>
          <w:color w:val="000000"/>
          <w:kern w:val="2"/>
          <w:sz w:val="28"/>
          <w:szCs w:val="28"/>
          <w:lang w:val="zh-CN" w:eastAsia="zh-CN" w:bidi="ar-SA"/>
        </w:rPr>
        <w:fldChar w:fldCharType="begin"/>
      </w:r>
      <w:r>
        <w:rPr>
          <w:rFonts w:hint="eastAsia" w:ascii="仿宋" w:hAnsi="仿宋" w:eastAsia="仿宋" w:cs="仿宋"/>
          <w:color w:val="000000"/>
          <w:kern w:val="2"/>
          <w:sz w:val="28"/>
          <w:szCs w:val="28"/>
          <w:lang w:val="zh-CN" w:eastAsia="zh-CN" w:bidi="ar-SA"/>
        </w:rPr>
        <w:instrText xml:space="preserve"> HYPERLINK \l _Toc26632 </w:instrText>
      </w:r>
      <w:r>
        <w:rPr>
          <w:rFonts w:hint="eastAsia" w:ascii="仿宋" w:hAnsi="仿宋" w:eastAsia="仿宋" w:cs="仿宋"/>
          <w:color w:val="000000"/>
          <w:kern w:val="2"/>
          <w:sz w:val="28"/>
          <w:szCs w:val="28"/>
          <w:lang w:val="zh-CN" w:eastAsia="zh-CN" w:bidi="ar-SA"/>
        </w:rPr>
        <w:fldChar w:fldCharType="separate"/>
      </w:r>
      <w:r>
        <w:rPr>
          <w:rFonts w:hint="eastAsia" w:ascii="仿宋" w:hAnsi="仿宋" w:eastAsia="仿宋" w:cs="仿宋"/>
          <w:color w:val="000000"/>
          <w:kern w:val="2"/>
          <w:sz w:val="28"/>
          <w:szCs w:val="28"/>
          <w:lang w:val="zh-CN" w:eastAsia="zh-CN" w:bidi="ar-SA"/>
        </w:rPr>
        <w:t>第五章  技术规范</w:t>
      </w:r>
      <w:r>
        <w:rPr>
          <w:rFonts w:hint="eastAsia" w:ascii="仿宋" w:hAnsi="仿宋" w:eastAsia="仿宋" w:cs="仿宋"/>
          <w:color w:val="000000"/>
          <w:kern w:val="2"/>
          <w:sz w:val="28"/>
          <w:szCs w:val="28"/>
          <w:lang w:val="zh-CN" w:eastAsia="zh-CN" w:bidi="ar-SA"/>
        </w:rPr>
        <w:tab/>
      </w:r>
      <w:r>
        <w:rPr>
          <w:rFonts w:hint="eastAsia" w:ascii="仿宋" w:hAnsi="仿宋" w:eastAsia="仿宋" w:cs="仿宋"/>
          <w:color w:val="000000"/>
          <w:kern w:val="2"/>
          <w:sz w:val="28"/>
          <w:szCs w:val="28"/>
          <w:lang w:val="zh-CN" w:eastAsia="zh-CN" w:bidi="ar-SA"/>
        </w:rPr>
        <w:fldChar w:fldCharType="end"/>
      </w:r>
      <w:r>
        <w:rPr>
          <w:rFonts w:hint="eastAsia" w:ascii="仿宋" w:hAnsi="仿宋" w:eastAsia="仿宋" w:cs="仿宋"/>
          <w:color w:val="000000"/>
          <w:kern w:val="2"/>
          <w:sz w:val="28"/>
          <w:szCs w:val="28"/>
          <w:lang w:val="en-US" w:eastAsia="zh-CN" w:bidi="ar-SA"/>
        </w:rPr>
        <w:t>35</w:t>
      </w:r>
    </w:p>
    <w:p>
      <w:pPr>
        <w:pStyle w:val="97"/>
        <w:keepNext w:val="0"/>
        <w:keepLines w:val="0"/>
        <w:pageBreakBefore w:val="0"/>
        <w:tabs>
          <w:tab w:val="right" w:leader="dot" w:pos="8528"/>
        </w:tabs>
        <w:kinsoku/>
        <w:wordWrap/>
        <w:overflowPunct/>
        <w:topLinePunct w:val="0"/>
        <w:autoSpaceDE/>
        <w:autoSpaceDN/>
        <w:bidi w:val="0"/>
        <w:adjustRightInd/>
        <w:snapToGrid/>
        <w:spacing w:line="360" w:lineRule="auto"/>
        <w:textAlignment w:val="auto"/>
        <w:rPr>
          <w:rFonts w:hint="default" w:ascii="仿宋" w:hAnsi="仿宋" w:eastAsia="仿宋" w:cs="仿宋"/>
          <w:sz w:val="28"/>
          <w:szCs w:val="28"/>
          <w:lang w:val="en-US"/>
        </w:rPr>
      </w:pPr>
      <w:r>
        <w:rPr>
          <w:rFonts w:hint="eastAsia" w:ascii="仿宋" w:hAnsi="仿宋" w:eastAsia="仿宋" w:cs="仿宋"/>
          <w:color w:val="000000"/>
          <w:kern w:val="2"/>
          <w:sz w:val="28"/>
          <w:szCs w:val="28"/>
          <w:lang w:val="zh-CN" w:eastAsia="zh-CN" w:bidi="ar-SA"/>
        </w:rPr>
        <w:fldChar w:fldCharType="begin"/>
      </w:r>
      <w:r>
        <w:rPr>
          <w:rFonts w:hint="eastAsia" w:ascii="仿宋" w:hAnsi="仿宋" w:eastAsia="仿宋" w:cs="仿宋"/>
          <w:color w:val="000000"/>
          <w:kern w:val="2"/>
          <w:sz w:val="28"/>
          <w:szCs w:val="28"/>
          <w:lang w:val="zh-CN" w:eastAsia="zh-CN" w:bidi="ar-SA"/>
        </w:rPr>
        <w:instrText xml:space="preserve"> HYPERLINK \l _Toc10999 </w:instrText>
      </w:r>
      <w:r>
        <w:rPr>
          <w:rFonts w:hint="eastAsia" w:ascii="仿宋" w:hAnsi="仿宋" w:eastAsia="仿宋" w:cs="仿宋"/>
          <w:color w:val="000000"/>
          <w:kern w:val="2"/>
          <w:sz w:val="28"/>
          <w:szCs w:val="28"/>
          <w:lang w:val="zh-CN" w:eastAsia="zh-CN" w:bidi="ar-SA"/>
        </w:rPr>
        <w:fldChar w:fldCharType="separate"/>
      </w:r>
      <w:r>
        <w:rPr>
          <w:rFonts w:hint="eastAsia" w:ascii="仿宋" w:hAnsi="仿宋" w:eastAsia="仿宋" w:cs="仿宋"/>
          <w:color w:val="000000"/>
          <w:kern w:val="2"/>
          <w:sz w:val="28"/>
          <w:szCs w:val="28"/>
          <w:lang w:val="zh-CN" w:eastAsia="zh-CN" w:bidi="ar-SA"/>
        </w:rPr>
        <w:t>第六章  比选申请文件的格式</w:t>
      </w:r>
      <w:r>
        <w:rPr>
          <w:rFonts w:hint="eastAsia" w:ascii="仿宋" w:hAnsi="仿宋" w:eastAsia="仿宋" w:cs="仿宋"/>
          <w:color w:val="000000"/>
          <w:kern w:val="2"/>
          <w:sz w:val="28"/>
          <w:szCs w:val="28"/>
          <w:lang w:val="zh-CN" w:eastAsia="zh-CN" w:bidi="ar-SA"/>
        </w:rPr>
        <w:tab/>
      </w:r>
      <w:r>
        <w:rPr>
          <w:rFonts w:hint="eastAsia" w:ascii="仿宋" w:hAnsi="仿宋" w:eastAsia="仿宋" w:cs="仿宋"/>
          <w:color w:val="000000"/>
          <w:kern w:val="2"/>
          <w:sz w:val="28"/>
          <w:szCs w:val="28"/>
          <w:lang w:val="en-US" w:eastAsia="zh-CN" w:bidi="ar-SA"/>
        </w:rPr>
        <w:t>3</w:t>
      </w:r>
      <w:r>
        <w:rPr>
          <w:rFonts w:hint="eastAsia" w:ascii="仿宋" w:hAnsi="仿宋" w:eastAsia="仿宋" w:cs="仿宋"/>
          <w:color w:val="000000"/>
          <w:kern w:val="2"/>
          <w:sz w:val="28"/>
          <w:szCs w:val="28"/>
          <w:lang w:val="zh-CN" w:eastAsia="zh-CN" w:bidi="ar-SA"/>
        </w:rPr>
        <w:fldChar w:fldCharType="end"/>
      </w:r>
      <w:r>
        <w:rPr>
          <w:rFonts w:hint="eastAsia" w:ascii="仿宋" w:hAnsi="仿宋" w:eastAsia="仿宋" w:cs="仿宋"/>
          <w:color w:val="000000"/>
          <w:kern w:val="2"/>
          <w:sz w:val="28"/>
          <w:szCs w:val="28"/>
          <w:lang w:val="en-US" w:eastAsia="zh-CN" w:bidi="ar-SA"/>
        </w:rPr>
        <w:t>6</w:t>
      </w:r>
    </w:p>
    <w:p>
      <w:pPr>
        <w:pStyle w:val="2"/>
        <w:keepNext w:val="0"/>
        <w:keepLines w:val="0"/>
        <w:pageBreakBefore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fldChar w:fldCharType="end"/>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pStyle w:val="3"/>
        <w:ind w:left="284"/>
        <w:outlineLvl w:val="9"/>
        <w:rPr>
          <w:rFonts w:hint="eastAsia" w:ascii="仿宋" w:hAnsi="仿宋" w:eastAsia="仿宋" w:cs="仿宋"/>
          <w:color w:val="000000"/>
        </w:rPr>
        <w:sectPr>
          <w:footerReference r:id="rId7" w:type="default"/>
          <w:pgSz w:w="11907" w:h="16839"/>
          <w:pgMar w:top="1431" w:right="1594" w:bottom="1141" w:left="1785" w:header="0" w:footer="979" w:gutter="0"/>
          <w:pgNumType w:fmt="decimal" w:start="1"/>
          <w:cols w:space="720" w:num="1"/>
        </w:sectPr>
      </w:pPr>
      <w:bookmarkStart w:id="8" w:name="_Toc3006"/>
      <w:bookmarkStart w:id="9" w:name="_Toc29627"/>
    </w:p>
    <w:p>
      <w:pPr>
        <w:widowControl/>
        <w:numPr>
          <w:ilvl w:val="0"/>
          <w:numId w:val="1"/>
        </w:numPr>
        <w:spacing w:line="240" w:lineRule="auto"/>
        <w:jc w:val="center"/>
        <w:outlineLvl w:val="0"/>
        <w:rPr>
          <w:rFonts w:hint="eastAsia" w:ascii="仿宋" w:hAnsi="仿宋" w:eastAsia="仿宋" w:cs="仿宋"/>
          <w:b/>
          <w:bCs/>
          <w:color w:val="000000"/>
          <w:kern w:val="44"/>
          <w:sz w:val="44"/>
          <w:szCs w:val="44"/>
          <w:lang w:val="zh-CN" w:eastAsia="zh-CN" w:bidi="ar-SA"/>
        </w:rPr>
      </w:pPr>
      <w:bookmarkStart w:id="10" w:name="_Toc23488"/>
      <w:r>
        <w:rPr>
          <w:rFonts w:hint="eastAsia" w:ascii="仿宋" w:hAnsi="仿宋" w:eastAsia="仿宋" w:cs="仿宋"/>
          <w:b/>
          <w:bCs/>
          <w:color w:val="000000"/>
          <w:kern w:val="44"/>
          <w:sz w:val="44"/>
          <w:szCs w:val="44"/>
          <w:lang w:val="zh-CN" w:eastAsia="zh-CN" w:bidi="ar-SA"/>
        </w:rPr>
        <w:t xml:space="preserve"> 比选公告</w:t>
      </w:r>
      <w:bookmarkEnd w:id="8"/>
      <w:bookmarkEnd w:id="9"/>
      <w:bookmarkEnd w:id="10"/>
    </w:p>
    <w:p>
      <w:pPr>
        <w:pStyle w:val="2"/>
        <w:numPr>
          <w:ilvl w:val="0"/>
          <w:numId w:val="0"/>
        </w:numPr>
        <w:rPr>
          <w:rFonts w:hint="eastAsia"/>
          <w:lang w:val="zh-CN" w:eastAsia="zh-CN"/>
        </w:rPr>
      </w:pPr>
    </w:p>
    <w:p>
      <w:pPr>
        <w:keepNext w:val="0"/>
        <w:keepLines w:val="0"/>
        <w:pageBreakBefore w:val="0"/>
        <w:widowControl/>
        <w:kinsoku/>
        <w:wordWrap/>
        <w:overflowPunct/>
        <w:topLinePunct w:val="0"/>
        <w:bidi w:val="0"/>
        <w:spacing w:line="500" w:lineRule="exact"/>
        <w:ind w:firstLine="560" w:firstLineChars="200"/>
        <w:jc w:val="left"/>
        <w:textAlignment w:val="auto"/>
        <w:rPr>
          <w:rFonts w:hint="eastAsia" w:ascii="仿宋" w:hAnsi="仿宋" w:eastAsia="仿宋" w:cs="仿宋"/>
          <w:kern w:val="2"/>
          <w:sz w:val="28"/>
          <w:szCs w:val="28"/>
          <w:lang w:val="zh-CN" w:eastAsia="zh-CN" w:bidi="ar-SA"/>
        </w:rPr>
      </w:pPr>
      <w:r>
        <w:rPr>
          <w:rFonts w:hint="eastAsia" w:ascii="仿宋" w:hAnsi="仿宋" w:eastAsia="仿宋" w:cs="仿宋"/>
          <w:kern w:val="2"/>
          <w:sz w:val="28"/>
          <w:szCs w:val="28"/>
          <w:lang w:val="en-US" w:eastAsia="zh-CN" w:bidi="ar-SA"/>
        </w:rPr>
        <w:t>叙古高速、古金高速高压专线运行维护管理</w:t>
      </w:r>
      <w:r>
        <w:rPr>
          <w:rFonts w:hint="eastAsia" w:ascii="仿宋" w:hAnsi="仿宋" w:eastAsia="仿宋" w:cs="仿宋"/>
          <w:kern w:val="2"/>
          <w:sz w:val="28"/>
          <w:szCs w:val="28"/>
          <w:lang w:val="zh-CN" w:eastAsia="zh-CN" w:bidi="ar-SA"/>
        </w:rPr>
        <w:t>项目（以下简称“本项目”），</w:t>
      </w:r>
      <w:r>
        <w:rPr>
          <w:rFonts w:hint="eastAsia" w:ascii="仿宋" w:hAnsi="仿宋" w:eastAsia="仿宋" w:cs="仿宋"/>
          <w:kern w:val="2"/>
          <w:sz w:val="28"/>
          <w:szCs w:val="28"/>
          <w:lang w:val="en-US" w:eastAsia="zh-CN" w:bidi="ar-SA"/>
        </w:rPr>
        <w:t>本项目所需费用已经落实，叙古高速高压专线运行维护管理</w:t>
      </w:r>
      <w:r>
        <w:rPr>
          <w:rFonts w:hint="eastAsia" w:ascii="仿宋" w:hAnsi="仿宋" w:eastAsia="仿宋" w:cs="仿宋"/>
          <w:kern w:val="2"/>
          <w:sz w:val="28"/>
          <w:szCs w:val="28"/>
          <w:lang w:val="zh-CN" w:eastAsia="zh-CN" w:bidi="ar-SA"/>
        </w:rPr>
        <w:t>项目</w:t>
      </w:r>
      <w:r>
        <w:rPr>
          <w:rFonts w:hint="eastAsia" w:ascii="仿宋" w:hAnsi="仿宋" w:eastAsia="仿宋" w:cs="仿宋"/>
          <w:kern w:val="2"/>
          <w:sz w:val="28"/>
          <w:szCs w:val="28"/>
          <w:lang w:val="en-US" w:eastAsia="zh-CN" w:bidi="ar-SA"/>
        </w:rPr>
        <w:t>资金来源为叙古公司日常养护机电费用、古金高速高压专线运行维护管理</w:t>
      </w:r>
      <w:r>
        <w:rPr>
          <w:rFonts w:hint="eastAsia" w:ascii="仿宋" w:hAnsi="仿宋" w:eastAsia="仿宋" w:cs="仿宋"/>
          <w:kern w:val="2"/>
          <w:sz w:val="28"/>
          <w:szCs w:val="28"/>
          <w:lang w:val="zh-CN" w:eastAsia="zh-CN" w:bidi="ar-SA"/>
        </w:rPr>
        <w:t>项目</w:t>
      </w:r>
      <w:r>
        <w:rPr>
          <w:rFonts w:hint="eastAsia" w:ascii="仿宋" w:hAnsi="仿宋" w:eastAsia="仿宋" w:cs="仿宋"/>
          <w:kern w:val="2"/>
          <w:sz w:val="28"/>
          <w:szCs w:val="28"/>
          <w:lang w:val="en-US" w:eastAsia="zh-CN" w:bidi="ar-SA"/>
        </w:rPr>
        <w:t>资金来源为川黔公司建设资金。</w:t>
      </w:r>
      <w:r>
        <w:rPr>
          <w:rFonts w:hint="eastAsia" w:ascii="仿宋" w:hAnsi="仿宋" w:eastAsia="仿宋" w:cs="仿宋"/>
          <w:kern w:val="2"/>
          <w:sz w:val="28"/>
          <w:szCs w:val="28"/>
          <w:u w:val="none"/>
          <w:lang w:val="en-US" w:eastAsia="zh-CN" w:bidi="ar-SA"/>
        </w:rPr>
        <w:t>四川川黔高速公路有限公司辖区的古金高速高压专线运行维护管理委托四川叙古高速公路开发有限责任公司进行统一招标，四川叙古高速公路开发有限责任公司作为比选人</w:t>
      </w:r>
      <w:r>
        <w:rPr>
          <w:rFonts w:hint="eastAsia" w:ascii="仿宋" w:hAnsi="仿宋" w:eastAsia="仿宋" w:cs="仿宋"/>
          <w:kern w:val="2"/>
          <w:sz w:val="28"/>
          <w:szCs w:val="28"/>
          <w:u w:val="none"/>
          <w:lang w:val="zh-CN" w:eastAsia="zh-CN" w:bidi="ar-SA"/>
        </w:rPr>
        <w:t>。</w:t>
      </w:r>
      <w:r>
        <w:rPr>
          <w:rFonts w:hint="eastAsia" w:ascii="仿宋" w:hAnsi="仿宋" w:eastAsia="仿宋" w:cs="仿宋"/>
          <w:kern w:val="2"/>
          <w:sz w:val="28"/>
          <w:szCs w:val="28"/>
          <w:lang w:val="zh-CN" w:eastAsia="zh-CN" w:bidi="ar-SA"/>
        </w:rPr>
        <w:t>现对</w:t>
      </w:r>
      <w:r>
        <w:rPr>
          <w:rFonts w:hint="eastAsia" w:ascii="仿宋" w:hAnsi="仿宋" w:eastAsia="仿宋" w:cs="仿宋"/>
          <w:kern w:val="2"/>
          <w:sz w:val="28"/>
          <w:szCs w:val="28"/>
          <w:lang w:val="en-US" w:eastAsia="zh-CN" w:bidi="ar-SA"/>
        </w:rPr>
        <w:t>叙古高速、古金高速高压专线运行维护管理项目</w:t>
      </w:r>
      <w:r>
        <w:rPr>
          <w:rFonts w:hint="eastAsia" w:ascii="仿宋" w:hAnsi="仿宋" w:eastAsia="仿宋" w:cs="仿宋"/>
          <w:kern w:val="2"/>
          <w:sz w:val="28"/>
          <w:szCs w:val="28"/>
          <w:lang w:val="zh-CN" w:eastAsia="zh-CN" w:bidi="ar-SA"/>
        </w:rPr>
        <w:t>进行公开比选。</w:t>
      </w:r>
    </w:p>
    <w:p>
      <w:pPr>
        <w:keepNext w:val="0"/>
        <w:keepLines w:val="0"/>
        <w:pageBreakBefore w:val="0"/>
        <w:kinsoku/>
        <w:wordWrap/>
        <w:overflowPunct/>
        <w:topLinePunct w:val="0"/>
        <w:bidi w:val="0"/>
        <w:spacing w:line="500" w:lineRule="exact"/>
        <w:ind w:firstLine="551" w:firstLineChars="196"/>
        <w:textAlignment w:val="auto"/>
        <w:rPr>
          <w:rFonts w:hint="eastAsia" w:ascii="仿宋" w:hAnsi="仿宋" w:eastAsia="仿宋" w:cs="仿宋"/>
          <w:b/>
          <w:color w:val="000000"/>
          <w:sz w:val="28"/>
          <w:szCs w:val="28"/>
          <w:highlight w:val="none"/>
        </w:rPr>
      </w:pPr>
      <w:r>
        <w:rPr>
          <w:rFonts w:hint="eastAsia" w:ascii="仿宋" w:hAnsi="仿宋" w:eastAsia="仿宋" w:cs="仿宋"/>
          <w:b/>
          <w:color w:val="000000"/>
          <w:sz w:val="28"/>
          <w:szCs w:val="28"/>
          <w:highlight w:val="none"/>
        </w:rPr>
        <w:t>一、项目名称及范围</w:t>
      </w:r>
    </w:p>
    <w:p>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b w:val="0"/>
          <w:bCs w:val="0"/>
          <w:color w:val="000000"/>
          <w:kern w:val="2"/>
          <w:sz w:val="28"/>
          <w:szCs w:val="28"/>
          <w:lang w:val="en-US" w:eastAsia="zh-CN" w:bidi="ar-SA"/>
        </w:rPr>
      </w:pPr>
      <w:r>
        <w:rPr>
          <w:rFonts w:hint="eastAsia" w:ascii="仿宋" w:hAnsi="仿宋" w:eastAsia="仿宋" w:cs="仿宋"/>
          <w:b w:val="0"/>
          <w:bCs w:val="0"/>
          <w:color w:val="000000"/>
          <w:kern w:val="2"/>
          <w:sz w:val="28"/>
          <w:szCs w:val="28"/>
          <w:lang w:val="zh-CN" w:eastAsia="zh-CN" w:bidi="ar-SA"/>
        </w:rPr>
        <w:t>（一）项目名称：</w:t>
      </w:r>
      <w:r>
        <w:rPr>
          <w:rFonts w:hint="eastAsia" w:ascii="仿宋" w:hAnsi="仿宋" w:eastAsia="仿宋" w:cs="仿宋"/>
          <w:b w:val="0"/>
          <w:bCs w:val="0"/>
          <w:color w:val="000000"/>
          <w:kern w:val="2"/>
          <w:sz w:val="28"/>
          <w:szCs w:val="28"/>
          <w:lang w:val="en-US" w:eastAsia="zh-CN" w:bidi="ar-SA"/>
        </w:rPr>
        <w:t>叙古高速、古金高速高压专线运行维护管理</w:t>
      </w:r>
    </w:p>
    <w:p>
      <w:pPr>
        <w:keepNext w:val="0"/>
        <w:keepLines w:val="0"/>
        <w:pageBreakBefore w:val="0"/>
        <w:kinsoku/>
        <w:wordWrap/>
        <w:overflowPunct/>
        <w:topLinePunct w:val="0"/>
        <w:bidi w:val="0"/>
        <w:spacing w:line="500" w:lineRule="exact"/>
        <w:ind w:firstLine="560" w:firstLineChars="200"/>
        <w:textAlignment w:val="auto"/>
        <w:rPr>
          <w:rFonts w:hint="default" w:ascii="仿宋" w:hAnsi="仿宋" w:eastAsia="仿宋" w:cs="仿宋"/>
          <w:b w:val="0"/>
          <w:bCs w:val="0"/>
          <w:color w:val="000000"/>
          <w:kern w:val="2"/>
          <w:sz w:val="28"/>
          <w:szCs w:val="28"/>
          <w:lang w:val="en-US" w:eastAsia="zh-CN" w:bidi="ar-SA"/>
        </w:rPr>
      </w:pPr>
      <w:r>
        <w:rPr>
          <w:rFonts w:hint="eastAsia" w:ascii="仿宋" w:hAnsi="仿宋" w:eastAsia="仿宋" w:cs="仿宋"/>
          <w:b w:val="0"/>
          <w:bCs w:val="0"/>
          <w:color w:val="000000"/>
          <w:kern w:val="2"/>
          <w:sz w:val="28"/>
          <w:szCs w:val="28"/>
          <w:lang w:val="zh-CN" w:eastAsia="zh-CN" w:bidi="ar-SA"/>
        </w:rPr>
        <w:t>（</w:t>
      </w:r>
      <w:r>
        <w:rPr>
          <w:rFonts w:hint="eastAsia" w:ascii="仿宋" w:hAnsi="仿宋" w:eastAsia="仿宋" w:cs="仿宋"/>
          <w:b w:val="0"/>
          <w:bCs w:val="0"/>
          <w:color w:val="000000"/>
          <w:kern w:val="2"/>
          <w:sz w:val="28"/>
          <w:szCs w:val="28"/>
          <w:lang w:val="en-US" w:eastAsia="zh-CN" w:bidi="ar-SA"/>
        </w:rPr>
        <w:t>二</w:t>
      </w:r>
      <w:r>
        <w:rPr>
          <w:rFonts w:hint="eastAsia" w:ascii="仿宋" w:hAnsi="仿宋" w:eastAsia="仿宋" w:cs="仿宋"/>
          <w:b w:val="0"/>
          <w:bCs w:val="0"/>
          <w:color w:val="000000"/>
          <w:kern w:val="2"/>
          <w:sz w:val="28"/>
          <w:szCs w:val="28"/>
          <w:lang w:val="zh-CN" w:eastAsia="zh-CN" w:bidi="ar-SA"/>
        </w:rPr>
        <w:t>）标段划分：</w:t>
      </w:r>
      <w:r>
        <w:rPr>
          <w:rFonts w:hint="eastAsia" w:ascii="仿宋" w:hAnsi="仿宋" w:eastAsia="仿宋" w:cs="仿宋"/>
          <w:b w:val="0"/>
          <w:bCs w:val="0"/>
          <w:color w:val="000000"/>
          <w:kern w:val="2"/>
          <w:sz w:val="28"/>
          <w:szCs w:val="28"/>
          <w:lang w:val="en-US" w:eastAsia="zh-CN" w:bidi="ar-SA"/>
        </w:rPr>
        <w:t>叙古高速高压专线运行维护管理项目划分为1标段，标段号为XGDL-2024；古金高速高压专线运行维护管理项目划分为2标段，标段号为GJDL-2024。</w:t>
      </w:r>
    </w:p>
    <w:p>
      <w:pPr>
        <w:keepNext w:val="0"/>
        <w:keepLines w:val="0"/>
        <w:pageBreakBefore w:val="0"/>
        <w:widowControl/>
        <w:kinsoku/>
        <w:wordWrap/>
        <w:overflowPunct/>
        <w:topLinePunct w:val="0"/>
        <w:bidi w:val="0"/>
        <w:spacing w:line="500" w:lineRule="exact"/>
        <w:ind w:firstLine="560" w:firstLineChars="200"/>
        <w:jc w:val="left"/>
        <w:textAlignment w:val="auto"/>
        <w:rPr>
          <w:rFonts w:hint="default"/>
          <w:lang w:val="en-US" w:eastAsia="zh-CN"/>
        </w:rPr>
      </w:pPr>
      <w:r>
        <w:rPr>
          <w:rFonts w:hint="eastAsia" w:ascii="仿宋" w:hAnsi="仿宋" w:eastAsia="仿宋" w:cs="仿宋"/>
          <w:b w:val="0"/>
          <w:bCs w:val="0"/>
          <w:color w:val="000000"/>
          <w:kern w:val="2"/>
          <w:sz w:val="28"/>
          <w:szCs w:val="28"/>
          <w:lang w:val="zh-CN" w:eastAsia="zh-CN" w:bidi="ar-SA"/>
        </w:rPr>
        <w:t>（三）工程概况：</w:t>
      </w:r>
      <w:r>
        <w:rPr>
          <w:rFonts w:hint="eastAsia" w:ascii="仿宋" w:hAnsi="仿宋" w:eastAsia="仿宋" w:cs="仿宋"/>
          <w:b w:val="0"/>
          <w:bCs w:val="0"/>
          <w:color w:val="000000"/>
          <w:kern w:val="2"/>
          <w:sz w:val="28"/>
          <w:szCs w:val="28"/>
          <w:lang w:val="en-US" w:eastAsia="zh-CN" w:bidi="ar-SA"/>
        </w:rPr>
        <w:t>叙古高速高压线路12条，路线合计总长为44.198公里（包含设备更换）。古金高速高压线路4条，路线合计总长为56.764公里（包含设备更换）。详细情况见下表：</w:t>
      </w:r>
    </w:p>
    <w:tbl>
      <w:tblPr>
        <w:tblStyle w:val="42"/>
        <w:tblpPr w:leftFromText="180" w:rightFromText="180" w:vertAnchor="text" w:horzAnchor="page" w:tblpX="1188" w:tblpY="479"/>
        <w:tblOverlap w:val="never"/>
        <w:tblW w:w="100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6"/>
        <w:gridCol w:w="1681"/>
        <w:gridCol w:w="1701"/>
        <w:gridCol w:w="1560"/>
        <w:gridCol w:w="1487"/>
        <w:gridCol w:w="1380"/>
        <w:gridCol w:w="13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2" w:hRule="atLeast"/>
        </w:trPr>
        <w:tc>
          <w:tcPr>
            <w:tcW w:w="10005" w:type="dxa"/>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32"/>
                <w:szCs w:val="32"/>
                <w:u w:val="none"/>
                <w:lang w:val="en-US" w:eastAsia="zh-CN" w:bidi="ar"/>
              </w:rPr>
              <w:t>叙古高速高压专线维护工程量明细表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线路名称</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起点位置</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止点位置</w:t>
            </w:r>
          </w:p>
        </w:tc>
        <w:tc>
          <w:tcPr>
            <w:tcW w:w="14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线杆数量</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总长度</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（km）</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树障距离</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（km）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5"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古汪线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110KV变电站</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百合园隧道</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古永线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110KV变电站</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古蔺东收费站</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2"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太白线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T接10KV太白线</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太平收费站</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0.548</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西凉线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T接10KV西凉线46#杆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螺丝寨隧道</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8"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箭桂线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箭桂线T15#杆-10KV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汪家岩入口</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集美支线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T接集美支线-10KV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汪家岩出口</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古德二线龙沟支线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T接古德二线龙沟支线-10KV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桐子湾隧道</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城沙线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T接城沙线5#杆-10KV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邓家沟隧道</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5"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走黄线坪上支线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T接坪上支线-10KV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牛角隧道</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0.4</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5"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走黄线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T接走黄线-10KV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太平渡隧道古蔺端</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城新线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T接城新线-10KV</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太平渡隧道二郎端</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郎酒支线</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10KV盆岔线56#杆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10KV二郎收费站</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5818"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44.198</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005" w:type="dxa"/>
            <w:gridSpan w:val="7"/>
            <w:tcBorders>
              <w:top w:val="nil"/>
              <w:left w:val="nil"/>
              <w:bottom w:val="nil"/>
              <w:right w:val="nil"/>
            </w:tcBorders>
            <w:shd w:val="clear" w:color="auto" w:fill="auto"/>
            <w:noWrap/>
            <w:vAlign w:val="center"/>
          </w:tcPr>
          <w:p>
            <w:pPr>
              <w:pStyle w:val="2"/>
              <w:ind w:left="0" w:leftChars="0" w:firstLine="0" w:firstLineChars="0"/>
              <w:jc w:val="center"/>
              <w:rPr>
                <w:rFonts w:hint="eastAsia" w:ascii="宋体" w:hAnsi="宋体" w:cs="宋体"/>
                <w:i w:val="0"/>
                <w:iCs w:val="0"/>
                <w:color w:val="000000"/>
                <w:kern w:val="0"/>
                <w:sz w:val="32"/>
                <w:szCs w:val="32"/>
                <w:u w:val="none"/>
                <w:lang w:val="en-US" w:eastAsia="zh-CN" w:bidi="ar"/>
              </w:rPr>
            </w:pPr>
          </w:p>
          <w:p>
            <w:pPr>
              <w:pStyle w:val="2"/>
              <w:ind w:left="0" w:leftChars="0" w:firstLine="0" w:firstLineChars="0"/>
              <w:jc w:val="center"/>
              <w:rPr>
                <w:rFonts w:hint="eastAsia"/>
              </w:rPr>
            </w:pPr>
            <w:r>
              <w:rPr>
                <w:rFonts w:hint="eastAsia" w:ascii="宋体" w:hAnsi="宋体" w:cs="宋体"/>
                <w:i w:val="0"/>
                <w:iCs w:val="0"/>
                <w:color w:val="000000"/>
                <w:kern w:val="0"/>
                <w:sz w:val="32"/>
                <w:szCs w:val="32"/>
                <w:u w:val="none"/>
                <w:lang w:val="en-US" w:eastAsia="zh-CN" w:bidi="ar"/>
              </w:rPr>
              <w:t>叙古</w:t>
            </w:r>
            <w:r>
              <w:rPr>
                <w:rFonts w:hint="eastAsia" w:ascii="宋体" w:hAnsi="宋体" w:eastAsia="宋体" w:cs="宋体"/>
                <w:i w:val="0"/>
                <w:iCs w:val="0"/>
                <w:color w:val="000000"/>
                <w:kern w:val="0"/>
                <w:sz w:val="32"/>
                <w:szCs w:val="32"/>
                <w:u w:val="none"/>
                <w:lang w:val="en-US" w:eastAsia="zh-CN" w:bidi="ar"/>
              </w:rPr>
              <w:t>高速高压专线设备更换明细表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序号</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工作类型</w:t>
            </w:r>
          </w:p>
        </w:tc>
        <w:tc>
          <w:tcPr>
            <w:tcW w:w="32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内容</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单位</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数量</w:t>
            </w:r>
          </w:p>
        </w:tc>
        <w:tc>
          <w:tcPr>
            <w:tcW w:w="13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高压瓷瓶</w:t>
            </w:r>
          </w:p>
        </w:tc>
        <w:tc>
          <w:tcPr>
            <w:tcW w:w="326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rPr>
            </w:pPr>
            <w:r>
              <w:rPr>
                <w:rFonts w:hint="eastAsia" w:asciiTheme="minorEastAsia" w:hAnsiTheme="minorEastAsia" w:eastAsiaTheme="minorEastAsia" w:cstheme="minorEastAsia"/>
                <w:i w:val="0"/>
                <w:iCs w:val="0"/>
                <w:color w:val="000000"/>
                <w:kern w:val="0"/>
                <w:sz w:val="20"/>
                <w:szCs w:val="20"/>
                <w:u w:val="none"/>
                <w:lang w:val="en-US" w:eastAsia="zh-CN" w:bidi="ar"/>
              </w:rPr>
              <w:t>含拆除废旧、更换设备所有工作及所需耗料</w:t>
            </w: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15</w:t>
            </w:r>
          </w:p>
        </w:tc>
        <w:tc>
          <w:tcPr>
            <w:tcW w:w="13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包含更换设备所涉及的人工、材料和机具使用费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刀闸</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eastAsia="zh-CN"/>
              </w:rPr>
            </w:pPr>
            <w:r>
              <w:rPr>
                <w:rFonts w:hint="eastAsia" w:asciiTheme="minorEastAsia" w:hAnsiTheme="minorEastAsia" w:eastAsiaTheme="minorEastAsia" w:cstheme="minorEastAsia"/>
                <w:i w:val="0"/>
                <w:iCs w:val="0"/>
                <w:color w:val="000000"/>
                <w:sz w:val="20"/>
                <w:szCs w:val="20"/>
                <w:u w:val="none"/>
                <w:lang w:val="en-US" w:eastAsia="zh-CN"/>
              </w:rPr>
              <w:t>9</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设备线夹</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rPr>
            </w:pPr>
            <w:r>
              <w:rPr>
                <w:rFonts w:hint="eastAsia" w:asciiTheme="minorEastAsia" w:hAnsiTheme="minorEastAsia" w:eastAsiaTheme="minorEastAsia" w:cstheme="minorEastAsia"/>
                <w:i w:val="0"/>
                <w:iCs w:val="0"/>
                <w:color w:val="000000"/>
                <w:kern w:val="0"/>
                <w:sz w:val="20"/>
                <w:szCs w:val="20"/>
                <w:u w:val="none"/>
                <w:lang w:val="en-US" w:eastAsia="zh-CN" w:bidi="ar"/>
              </w:rPr>
              <w:t>45</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4"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互感器</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件</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避雷器</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rPr>
            </w:pPr>
            <w:r>
              <w:rPr>
                <w:rFonts w:hint="eastAsia" w:asciiTheme="minorEastAsia" w:hAnsiTheme="minorEastAsia" w:eastAsiaTheme="minorEastAsia" w:cstheme="minorEastAsia"/>
                <w:i w:val="0"/>
                <w:iCs w:val="0"/>
                <w:color w:val="000000"/>
                <w:kern w:val="0"/>
                <w:sz w:val="20"/>
                <w:szCs w:val="20"/>
                <w:u w:val="none"/>
                <w:lang w:val="en-US" w:eastAsia="zh-CN" w:bidi="ar"/>
              </w:rPr>
              <w:t>15</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4"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拉线</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根</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rPr>
            </w:pPr>
            <w:r>
              <w:rPr>
                <w:rFonts w:hint="eastAsia" w:asciiTheme="minorEastAsia" w:hAnsiTheme="minorEastAsia" w:eastAsiaTheme="minorEastAsia" w:cstheme="minorEastAsia"/>
                <w:i w:val="0"/>
                <w:iCs w:val="0"/>
                <w:color w:val="000000"/>
                <w:kern w:val="0"/>
                <w:sz w:val="20"/>
                <w:szCs w:val="20"/>
                <w:u w:val="none"/>
                <w:lang w:val="en-US" w:eastAsia="zh-CN" w:bidi="ar"/>
              </w:rPr>
              <w:t>18</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耐张</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套</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rPr>
            </w:pPr>
            <w:r>
              <w:rPr>
                <w:rFonts w:hint="eastAsia" w:asciiTheme="minorEastAsia" w:hAnsiTheme="minorEastAsia" w:eastAsiaTheme="minorEastAsia" w:cstheme="minorEastAsia"/>
                <w:i w:val="0"/>
                <w:iCs w:val="0"/>
                <w:color w:val="000000"/>
                <w:kern w:val="0"/>
                <w:sz w:val="20"/>
                <w:szCs w:val="20"/>
                <w:u w:val="none"/>
                <w:lang w:val="en-US" w:eastAsia="zh-CN" w:bidi="ar"/>
              </w:rPr>
              <w:t>15</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真空断路器(带看门狗)</w:t>
            </w:r>
          </w:p>
        </w:tc>
        <w:tc>
          <w:tcPr>
            <w:tcW w:w="326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只</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电缆接头制作</w:t>
            </w:r>
          </w:p>
        </w:tc>
        <w:tc>
          <w:tcPr>
            <w:tcW w:w="32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c>
          <w:tcPr>
            <w:tcW w:w="14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个</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rPr>
            </w:pPr>
            <w:r>
              <w:rPr>
                <w:rFonts w:hint="eastAsia" w:asciiTheme="minorEastAsia" w:hAnsiTheme="minorEastAsia" w:eastAsiaTheme="minorEastAsia" w:cstheme="minorEastAsia"/>
                <w:i w:val="0"/>
                <w:iCs w:val="0"/>
                <w:color w:val="000000"/>
                <w:kern w:val="0"/>
                <w:sz w:val="20"/>
                <w:szCs w:val="20"/>
                <w:u w:val="none"/>
                <w:lang w:val="en-US" w:eastAsia="zh-CN" w:bidi="ar"/>
              </w:rPr>
              <w:t>45</w:t>
            </w:r>
          </w:p>
        </w:tc>
        <w:tc>
          <w:tcPr>
            <w:tcW w:w="13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r>
    </w:tbl>
    <w:p>
      <w:pPr>
        <w:pStyle w:val="2"/>
        <w:spacing w:after="0" w:line="240" w:lineRule="auto"/>
        <w:ind w:left="0" w:leftChars="0" w:firstLine="0" w:firstLineChars="0"/>
        <w:rPr>
          <w:rFonts w:hint="eastAsia" w:asciiTheme="minorEastAsia" w:hAnsiTheme="minorEastAsia" w:eastAsiaTheme="minorEastAsia" w:cstheme="minorEastAsia"/>
          <w:b w:val="0"/>
          <w:bCs w:val="0"/>
          <w:color w:val="000000"/>
          <w:kern w:val="2"/>
          <w:sz w:val="20"/>
          <w:szCs w:val="20"/>
          <w:lang w:val="zh-CN" w:eastAsia="zh-CN" w:bidi="ar-SA"/>
        </w:rPr>
      </w:pPr>
    </w:p>
    <w:tbl>
      <w:tblPr>
        <w:tblStyle w:val="42"/>
        <w:tblpPr w:leftFromText="180" w:rightFromText="180" w:vertAnchor="text" w:horzAnchor="page" w:tblpX="1195" w:tblpY="351"/>
        <w:tblOverlap w:val="never"/>
        <w:tblW w:w="100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1485"/>
        <w:gridCol w:w="1995"/>
        <w:gridCol w:w="2790"/>
        <w:gridCol w:w="1035"/>
        <w:gridCol w:w="900"/>
        <w:gridCol w:w="10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7" w:hRule="atLeast"/>
        </w:trPr>
        <w:tc>
          <w:tcPr>
            <w:tcW w:w="10020" w:type="dxa"/>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32"/>
                <w:szCs w:val="32"/>
                <w:u w:val="none"/>
                <w:lang w:val="en-US" w:eastAsia="zh-CN" w:bidi="ar"/>
              </w:rPr>
              <w:t>古金高速高压专线维护工程量明细表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线路名称</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起点位置</w:t>
            </w:r>
          </w:p>
        </w:tc>
        <w:tc>
          <w:tcPr>
            <w:tcW w:w="27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止点位置</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线杆数量</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Style w:val="102"/>
                <w:sz w:val="20"/>
                <w:szCs w:val="20"/>
                <w:lang w:val="en-US" w:eastAsia="zh-CN" w:bidi="ar"/>
              </w:rPr>
            </w:pPr>
            <w:r>
              <w:rPr>
                <w:rStyle w:val="102"/>
                <w:sz w:val="20"/>
                <w:szCs w:val="20"/>
                <w:lang w:val="en-US" w:eastAsia="zh-CN" w:bidi="ar"/>
              </w:rPr>
              <w:t>总长度</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Style w:val="102"/>
                <w:sz w:val="20"/>
                <w:szCs w:val="20"/>
                <w:lang w:val="en-US" w:eastAsia="zh-CN" w:bidi="ar"/>
              </w:rPr>
              <w:t>（km）</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树障距离</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10KV龙高线0-108#杆（含支线）</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110KV龙山变电站至朱家山隧道进口终端，33-41水落支线月亮坡隧道进口终端</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月亮坡隧道、茅草坪隧道、服务区A区、服务区B区、瓦窑坝（入口）、瓦窑坝（出口）、龙山收费站、草坝（入口）、草坝（出口）、朱家山（入口）</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26.555</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1"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2</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10KV观高线0-118#杆（含支线）</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35KV回龙变电站至小屯子隧道进口终端，92#-11#朱家山隧道出口支线终端</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朱家山（出口）、五桂（出口）、观文（入口）、大坪上（入口）、观文收费站、小屯子（入口）</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16.764</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5"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10KV园高线0-70#杆（含支线）</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35KV椒园变电站至19#杆终端至白泥支线19-44#杆终端，赤水河支线19-11#杆终端</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小屯子（出口）、上白泥（入口）、白泥收费站、大梁子（入口）、大梁子（出口）</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13.132</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7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4</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10kV龙永线（柏杨湾隧道)0-5#杆</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110KV龙山变电站10KV龙永线</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柏杨湾隧道</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0.313</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42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7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56.764</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34.6</w:t>
            </w:r>
          </w:p>
        </w:tc>
      </w:tr>
    </w:tbl>
    <w:tbl>
      <w:tblPr>
        <w:tblStyle w:val="42"/>
        <w:tblpPr w:leftFromText="180" w:rightFromText="180" w:vertAnchor="text" w:horzAnchor="page" w:tblpX="1210" w:tblpY="170"/>
        <w:tblOverlap w:val="never"/>
        <w:tblW w:w="1000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9"/>
        <w:gridCol w:w="1696"/>
        <w:gridCol w:w="2768"/>
        <w:gridCol w:w="1680"/>
        <w:gridCol w:w="1170"/>
        <w:gridCol w:w="20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2" w:hRule="atLeast"/>
        </w:trPr>
        <w:tc>
          <w:tcPr>
            <w:tcW w:w="10005" w:type="dxa"/>
            <w:gridSpan w:val="6"/>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2"/>
                <w:szCs w:val="22"/>
                <w:u w:val="none"/>
              </w:rPr>
            </w:pPr>
          </w:p>
          <w:p>
            <w:pPr>
              <w:pStyle w:val="2"/>
              <w:ind w:left="0" w:leftChars="0" w:firstLine="0" w:firstLineChars="0"/>
              <w:jc w:val="center"/>
              <w:rPr>
                <w:rFonts w:hint="eastAsia"/>
              </w:rPr>
            </w:pPr>
            <w:r>
              <w:rPr>
                <w:rFonts w:hint="eastAsia" w:ascii="宋体" w:hAnsi="宋体" w:cs="宋体"/>
                <w:i w:val="0"/>
                <w:iCs w:val="0"/>
                <w:color w:val="000000"/>
                <w:kern w:val="0"/>
                <w:sz w:val="32"/>
                <w:szCs w:val="32"/>
                <w:u w:val="none"/>
                <w:lang w:val="en-US" w:eastAsia="zh-CN" w:bidi="ar"/>
              </w:rPr>
              <w:t>古金</w:t>
            </w:r>
            <w:r>
              <w:rPr>
                <w:rFonts w:hint="eastAsia" w:ascii="宋体" w:hAnsi="宋体" w:eastAsia="宋体" w:cs="宋体"/>
                <w:i w:val="0"/>
                <w:iCs w:val="0"/>
                <w:color w:val="000000"/>
                <w:kern w:val="0"/>
                <w:sz w:val="32"/>
                <w:szCs w:val="32"/>
                <w:u w:val="none"/>
                <w:lang w:val="en-US" w:eastAsia="zh-CN" w:bidi="ar"/>
              </w:rPr>
              <w:t>高速高压专线设备更换明细表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4"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序号</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工作类型</w:t>
            </w: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内容</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单位</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数量</w:t>
            </w:r>
          </w:p>
        </w:tc>
        <w:tc>
          <w:tcPr>
            <w:tcW w:w="20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1</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高压瓷瓶</w:t>
            </w:r>
          </w:p>
        </w:tc>
        <w:tc>
          <w:tcPr>
            <w:tcW w:w="27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含拆除废旧、更换设备所有工作及所需耗料</w:t>
            </w: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sz w:val="20"/>
                <w:szCs w:val="20"/>
                <w:u w:val="none"/>
                <w:lang w:val="en-US" w:eastAsia="zh-CN"/>
              </w:rPr>
              <w:t>75</w:t>
            </w:r>
          </w:p>
        </w:tc>
        <w:tc>
          <w:tcPr>
            <w:tcW w:w="20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包含更换设备所涉及的人工、材料和机具使用费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2</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刀闸</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sz w:val="20"/>
                <w:szCs w:val="20"/>
                <w:u w:val="none"/>
                <w:lang w:val="en-US" w:eastAsia="zh-CN"/>
              </w:rPr>
              <w:t>30</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9"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3</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设备线夹</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sz w:val="20"/>
                <w:szCs w:val="20"/>
                <w:u w:val="none"/>
                <w:lang w:val="en-US" w:eastAsia="zh-CN"/>
              </w:rPr>
              <w:t>38</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4</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互感器</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件</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sz w:val="20"/>
                <w:szCs w:val="20"/>
                <w:u w:val="none"/>
                <w:lang w:val="en-US" w:eastAsia="zh-CN"/>
              </w:rPr>
              <w:t>0</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5</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避雷器</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组</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lang w:val="en-US"/>
              </w:rPr>
            </w:pPr>
            <w:r>
              <w:rPr>
                <w:rFonts w:hint="eastAsia" w:asciiTheme="minorEastAsia" w:hAnsiTheme="minorEastAsia" w:eastAsiaTheme="minorEastAsia" w:cstheme="minorEastAsia"/>
                <w:i w:val="0"/>
                <w:iCs w:val="0"/>
                <w:color w:val="000000"/>
                <w:sz w:val="20"/>
                <w:szCs w:val="20"/>
                <w:u w:val="none"/>
                <w:lang w:val="en-US" w:eastAsia="zh-CN"/>
              </w:rPr>
              <w:t>30</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6</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拉线</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根</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sz w:val="20"/>
                <w:szCs w:val="20"/>
                <w:u w:val="none"/>
                <w:lang w:val="en-US" w:eastAsia="zh-CN"/>
              </w:rPr>
              <w:t>38</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7</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耐张</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套</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sz w:val="20"/>
                <w:szCs w:val="20"/>
                <w:u w:val="none"/>
                <w:lang w:val="en-US" w:eastAsia="zh-CN"/>
              </w:rPr>
              <w:t>30</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8</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真空断路器(带看门狗)</w:t>
            </w:r>
          </w:p>
        </w:tc>
        <w:tc>
          <w:tcPr>
            <w:tcW w:w="27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只</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sz w:val="20"/>
                <w:szCs w:val="20"/>
                <w:u w:val="none"/>
                <w:lang w:val="en-US" w:eastAsia="zh-CN"/>
              </w:rPr>
              <w:t>2</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9" w:hRule="atLeast"/>
        </w:trPr>
        <w:tc>
          <w:tcPr>
            <w:tcW w:w="6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9</w:t>
            </w:r>
          </w:p>
        </w:tc>
        <w:tc>
          <w:tcPr>
            <w:tcW w:w="1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电缆接头制作</w:t>
            </w:r>
          </w:p>
        </w:tc>
        <w:tc>
          <w:tcPr>
            <w:tcW w:w="27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c>
          <w:tcPr>
            <w:tcW w:w="1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kern w:val="0"/>
                <w:sz w:val="20"/>
                <w:szCs w:val="20"/>
                <w:u w:val="none"/>
                <w:lang w:val="en-US" w:eastAsia="zh-CN" w:bidi="ar"/>
              </w:rPr>
              <w:t>个</w:t>
            </w:r>
          </w:p>
        </w:tc>
        <w:tc>
          <w:tcPr>
            <w:tcW w:w="11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0"/>
                <w:szCs w:val="20"/>
                <w:u w:val="none"/>
              </w:rPr>
            </w:pPr>
            <w:r>
              <w:rPr>
                <w:rFonts w:hint="eastAsia" w:asciiTheme="minorEastAsia" w:hAnsiTheme="minorEastAsia" w:eastAsiaTheme="minorEastAsia" w:cstheme="minorEastAsia"/>
                <w:i w:val="0"/>
                <w:iCs w:val="0"/>
                <w:color w:val="000000"/>
                <w:sz w:val="20"/>
                <w:szCs w:val="20"/>
                <w:u w:val="none"/>
                <w:lang w:val="en-US" w:eastAsia="zh-CN"/>
              </w:rPr>
              <w:t>30</w:t>
            </w:r>
          </w:p>
        </w:tc>
        <w:tc>
          <w:tcPr>
            <w:tcW w:w="20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Theme="minorEastAsia" w:hAnsiTheme="minorEastAsia" w:eastAsiaTheme="minorEastAsia" w:cstheme="minorEastAsia"/>
                <w:i w:val="0"/>
                <w:iCs w:val="0"/>
                <w:color w:val="000000"/>
                <w:sz w:val="20"/>
                <w:szCs w:val="20"/>
                <w:u w:val="none"/>
              </w:rPr>
            </w:pPr>
          </w:p>
        </w:tc>
      </w:tr>
    </w:tbl>
    <w:p>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b w:val="0"/>
          <w:bCs w:val="0"/>
          <w:color w:val="000000"/>
          <w:kern w:val="2"/>
          <w:sz w:val="28"/>
          <w:szCs w:val="28"/>
          <w:lang w:val="en-US" w:eastAsia="zh-CN" w:bidi="ar-SA"/>
        </w:rPr>
      </w:pPr>
      <w:r>
        <w:rPr>
          <w:rFonts w:hint="eastAsia" w:ascii="仿宋" w:hAnsi="仿宋" w:eastAsia="仿宋" w:cs="仿宋"/>
          <w:b w:val="0"/>
          <w:bCs w:val="0"/>
          <w:color w:val="000000"/>
          <w:kern w:val="2"/>
          <w:sz w:val="28"/>
          <w:szCs w:val="28"/>
          <w:lang w:val="zh-CN" w:eastAsia="zh-CN" w:bidi="ar-SA"/>
        </w:rPr>
        <w:t>（四）工作</w:t>
      </w:r>
      <w:r>
        <w:rPr>
          <w:rFonts w:hint="eastAsia" w:ascii="仿宋" w:hAnsi="仿宋" w:eastAsia="仿宋" w:cs="仿宋"/>
          <w:b w:val="0"/>
          <w:bCs w:val="0"/>
          <w:color w:val="000000"/>
          <w:kern w:val="2"/>
          <w:sz w:val="28"/>
          <w:szCs w:val="28"/>
          <w:lang w:val="en-US" w:eastAsia="zh-CN" w:bidi="ar-SA"/>
        </w:rPr>
        <w:t>地点</w:t>
      </w:r>
      <w:r>
        <w:rPr>
          <w:rFonts w:hint="eastAsia" w:ascii="仿宋" w:hAnsi="仿宋" w:eastAsia="仿宋" w:cs="仿宋"/>
          <w:b w:val="0"/>
          <w:bCs w:val="0"/>
          <w:color w:val="000000"/>
          <w:kern w:val="2"/>
          <w:sz w:val="28"/>
          <w:szCs w:val="28"/>
          <w:lang w:val="zh-CN" w:eastAsia="zh-CN" w:bidi="ar-SA"/>
        </w:rPr>
        <w:t>：</w:t>
      </w:r>
      <w:r>
        <w:rPr>
          <w:rFonts w:hint="eastAsia" w:ascii="仿宋" w:hAnsi="仿宋" w:eastAsia="仿宋" w:cs="仿宋"/>
          <w:b w:val="0"/>
          <w:bCs w:val="0"/>
          <w:color w:val="000000"/>
          <w:kern w:val="2"/>
          <w:sz w:val="28"/>
          <w:szCs w:val="28"/>
          <w:lang w:val="en-US" w:eastAsia="zh-CN" w:bidi="ar-SA"/>
        </w:rPr>
        <w:t>四川省泸州市古蔺县</w:t>
      </w:r>
    </w:p>
    <w:p>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b w:val="0"/>
          <w:bCs w:val="0"/>
          <w:color w:val="000000"/>
          <w:kern w:val="2"/>
          <w:sz w:val="28"/>
          <w:szCs w:val="28"/>
          <w:lang w:val="zh-CN" w:eastAsia="zh-CN" w:bidi="ar-SA"/>
        </w:rPr>
      </w:pPr>
      <w:r>
        <w:rPr>
          <w:rFonts w:hint="eastAsia" w:ascii="仿宋" w:hAnsi="仿宋" w:eastAsia="仿宋" w:cs="仿宋"/>
          <w:b w:val="0"/>
          <w:bCs w:val="0"/>
          <w:color w:val="000000"/>
          <w:kern w:val="2"/>
          <w:sz w:val="28"/>
          <w:szCs w:val="28"/>
          <w:lang w:val="zh-CN" w:eastAsia="zh-CN" w:bidi="ar-SA"/>
        </w:rPr>
        <w:t>（五）工作内容（包括但不限于）：</w:t>
      </w:r>
    </w:p>
    <w:p>
      <w:pPr>
        <w:pStyle w:val="59"/>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1.受托方应按照我方要求，做好本项目设施设备及线路运行的日常维护、树障清理、常规检修和事故抢修等工作，及时处理委托设备的运行问题，确保其安全可靠运行。</w:t>
      </w:r>
    </w:p>
    <w:p>
      <w:pPr>
        <w:pStyle w:val="59"/>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2.应全面贯彻执行配网运行维护的相关规章制度和我方的有关管理规范。应建立健全高效、严格的生产运行指挥系统，及时解决生产运行中发生的问题。</w:t>
      </w:r>
    </w:p>
    <w:p>
      <w:pPr>
        <w:pStyle w:val="59"/>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3.负责叙古高速、古金高速高压供配电设施设备及线路运行维护、修理、消缺和事故的统计、填报；按照安全生产的有关规定，落实安全生产责任制，做好各项运行维护工作。</w:t>
      </w:r>
    </w:p>
    <w:p>
      <w:pPr>
        <w:pStyle w:val="59"/>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制订现场各项安全管理规章制度，加强运行和检修工作的安全管理。制订现场应急预案，健全应急管理体系，编制并实施事故应急处理预案。确保抢修队伍、工器具和备品备件准备到位。严格执行上岗培训制度，加强职工安全教育培训和考核，以及定期进行安全生产基础知识和规程制度的检查、抽查。</w:t>
      </w:r>
    </w:p>
    <w:p>
      <w:pPr>
        <w:keepNext w:val="0"/>
        <w:keepLines w:val="0"/>
        <w:pageBreakBefore w:val="0"/>
        <w:kinsoku/>
        <w:wordWrap/>
        <w:overflowPunct/>
        <w:topLinePunct w:val="0"/>
        <w:bidi w:val="0"/>
        <w:spacing w:line="500" w:lineRule="exact"/>
        <w:ind w:firstLine="551" w:firstLineChars="196"/>
        <w:textAlignment w:val="auto"/>
        <w:rPr>
          <w:rFonts w:hint="eastAsia" w:ascii="仿宋" w:hAnsi="仿宋" w:eastAsia="仿宋" w:cs="仿宋"/>
          <w:b/>
          <w:color w:val="000000"/>
          <w:sz w:val="28"/>
          <w:szCs w:val="28"/>
          <w:highlight w:val="none"/>
          <w:lang w:val="en-US" w:eastAsia="zh-CN"/>
        </w:rPr>
      </w:pPr>
      <w:r>
        <w:rPr>
          <w:rFonts w:hint="eastAsia" w:ascii="仿宋" w:hAnsi="仿宋" w:eastAsia="仿宋" w:cs="仿宋"/>
          <w:b/>
          <w:color w:val="000000"/>
          <w:sz w:val="28"/>
          <w:szCs w:val="28"/>
          <w:highlight w:val="none"/>
          <w:lang w:val="en-US" w:eastAsia="zh-CN"/>
        </w:rPr>
        <w:t>二、服务周期：</w:t>
      </w:r>
    </w:p>
    <w:p>
      <w:pPr>
        <w:keepNext w:val="0"/>
        <w:keepLines w:val="0"/>
        <w:pageBreakBefore w:val="0"/>
        <w:kinsoku/>
        <w:wordWrap/>
        <w:overflowPunct/>
        <w:topLinePunct w:val="0"/>
        <w:bidi w:val="0"/>
        <w:spacing w:line="500" w:lineRule="exact"/>
        <w:ind w:left="19" w:leftChars="9" w:firstLine="537" w:firstLineChars="192"/>
        <w:jc w:val="left"/>
        <w:textAlignment w:val="auto"/>
        <w:rPr>
          <w:rFonts w:hint="default"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000000"/>
          <w:kern w:val="2"/>
          <w:sz w:val="28"/>
          <w:szCs w:val="28"/>
          <w:lang w:val="zh-CN" w:eastAsia="zh-CN" w:bidi="ar-SA"/>
        </w:rPr>
        <w:t xml:space="preserve"> </w:t>
      </w:r>
      <w:r>
        <w:rPr>
          <w:rFonts w:hint="eastAsia" w:ascii="仿宋" w:hAnsi="仿宋" w:eastAsia="仿宋" w:cs="仿宋"/>
          <w:b w:val="0"/>
          <w:bCs w:val="0"/>
          <w:i w:val="0"/>
          <w:iCs w:val="0"/>
          <w:color w:val="auto"/>
          <w:kern w:val="2"/>
          <w:sz w:val="28"/>
          <w:szCs w:val="28"/>
          <w:lang w:val="en-US" w:eastAsia="zh-CN" w:bidi="ar-SA"/>
        </w:rPr>
        <w:t>叙古高速高压专线运行维护管理项目服务期限</w:t>
      </w:r>
      <w:r>
        <w:rPr>
          <w:rFonts w:hint="eastAsia" w:ascii="仿宋" w:hAnsi="仿宋" w:eastAsia="仿宋" w:cs="仿宋"/>
          <w:b w:val="0"/>
          <w:bCs w:val="0"/>
          <w:color w:val="auto"/>
          <w:kern w:val="2"/>
          <w:sz w:val="28"/>
          <w:szCs w:val="28"/>
          <w:lang w:val="en-US" w:eastAsia="zh-CN" w:bidi="ar-SA"/>
        </w:rPr>
        <w:t>为</w:t>
      </w:r>
      <w:r>
        <w:rPr>
          <w:rFonts w:hint="eastAsia" w:ascii="仿宋" w:hAnsi="仿宋" w:eastAsia="仿宋" w:cs="仿宋"/>
          <w:b w:val="0"/>
          <w:bCs w:val="0"/>
          <w:color w:val="auto"/>
          <w:kern w:val="2"/>
          <w:sz w:val="28"/>
          <w:szCs w:val="28"/>
          <w:u w:val="single"/>
          <w:lang w:val="en-US" w:eastAsia="zh-CN" w:bidi="ar-SA"/>
        </w:rPr>
        <w:t xml:space="preserve"> 2024 </w:t>
      </w:r>
      <w:r>
        <w:rPr>
          <w:rFonts w:hint="eastAsia" w:ascii="仿宋" w:hAnsi="仿宋" w:eastAsia="仿宋" w:cs="仿宋"/>
          <w:b w:val="0"/>
          <w:bCs w:val="0"/>
          <w:color w:val="auto"/>
          <w:kern w:val="2"/>
          <w:sz w:val="28"/>
          <w:szCs w:val="28"/>
          <w:lang w:val="zh-CN" w:eastAsia="zh-CN" w:bidi="ar-SA"/>
        </w:rPr>
        <w:t>年</w:t>
      </w:r>
      <w:r>
        <w:rPr>
          <w:rFonts w:hint="eastAsia" w:ascii="仿宋" w:hAnsi="仿宋" w:eastAsia="仿宋" w:cs="仿宋"/>
          <w:b w:val="0"/>
          <w:bCs w:val="0"/>
          <w:color w:val="auto"/>
          <w:kern w:val="2"/>
          <w:sz w:val="28"/>
          <w:szCs w:val="28"/>
          <w:u w:val="single"/>
          <w:lang w:val="zh-CN" w:eastAsia="zh-CN" w:bidi="ar-SA"/>
        </w:rPr>
        <w:t xml:space="preserve"> </w:t>
      </w:r>
      <w:r>
        <w:rPr>
          <w:rFonts w:hint="eastAsia" w:ascii="仿宋" w:hAnsi="仿宋" w:eastAsia="仿宋" w:cs="仿宋"/>
          <w:b w:val="0"/>
          <w:bCs w:val="0"/>
          <w:color w:val="auto"/>
          <w:kern w:val="2"/>
          <w:sz w:val="28"/>
          <w:szCs w:val="28"/>
          <w:u w:val="single"/>
          <w:lang w:val="en-US" w:eastAsia="zh-CN" w:bidi="ar-SA"/>
        </w:rPr>
        <w:t>7</w:t>
      </w:r>
      <w:r>
        <w:rPr>
          <w:rFonts w:hint="eastAsia" w:ascii="仿宋" w:hAnsi="仿宋" w:eastAsia="仿宋" w:cs="仿宋"/>
          <w:b w:val="0"/>
          <w:bCs w:val="0"/>
          <w:color w:val="auto"/>
          <w:kern w:val="2"/>
          <w:sz w:val="28"/>
          <w:szCs w:val="28"/>
          <w:lang w:val="zh-CN" w:eastAsia="zh-CN" w:bidi="ar-SA"/>
        </w:rPr>
        <w:t>月</w:t>
      </w:r>
      <w:r>
        <w:rPr>
          <w:rFonts w:hint="eastAsia" w:ascii="仿宋" w:hAnsi="仿宋" w:eastAsia="仿宋" w:cs="仿宋"/>
          <w:b w:val="0"/>
          <w:bCs w:val="0"/>
          <w:color w:val="auto"/>
          <w:kern w:val="2"/>
          <w:sz w:val="28"/>
          <w:szCs w:val="28"/>
          <w:u w:val="single"/>
          <w:lang w:val="zh-CN" w:eastAsia="zh-CN" w:bidi="ar-SA"/>
        </w:rPr>
        <w:t xml:space="preserve"> </w:t>
      </w:r>
      <w:r>
        <w:rPr>
          <w:rFonts w:hint="eastAsia" w:ascii="仿宋" w:hAnsi="仿宋" w:eastAsia="仿宋" w:cs="仿宋"/>
          <w:b w:val="0"/>
          <w:bCs w:val="0"/>
          <w:color w:val="auto"/>
          <w:kern w:val="2"/>
          <w:sz w:val="28"/>
          <w:szCs w:val="28"/>
          <w:u w:val="single"/>
          <w:lang w:val="en-US" w:eastAsia="zh-CN" w:bidi="ar-SA"/>
        </w:rPr>
        <w:t xml:space="preserve">1 </w:t>
      </w:r>
      <w:r>
        <w:rPr>
          <w:rFonts w:hint="eastAsia" w:ascii="仿宋" w:hAnsi="仿宋" w:eastAsia="仿宋" w:cs="仿宋"/>
          <w:b w:val="0"/>
          <w:bCs w:val="0"/>
          <w:color w:val="auto"/>
          <w:kern w:val="2"/>
          <w:sz w:val="28"/>
          <w:szCs w:val="28"/>
          <w:lang w:val="zh-CN" w:eastAsia="zh-CN" w:bidi="ar-SA"/>
        </w:rPr>
        <w:t>日至</w:t>
      </w:r>
      <w:r>
        <w:rPr>
          <w:rFonts w:hint="eastAsia" w:ascii="仿宋" w:hAnsi="仿宋" w:eastAsia="仿宋" w:cs="仿宋"/>
          <w:b w:val="0"/>
          <w:bCs w:val="0"/>
          <w:color w:val="auto"/>
          <w:kern w:val="2"/>
          <w:sz w:val="28"/>
          <w:szCs w:val="28"/>
          <w:u w:val="single"/>
          <w:lang w:val="zh-CN" w:eastAsia="zh-CN" w:bidi="ar-SA"/>
        </w:rPr>
        <w:t xml:space="preserve"> </w:t>
      </w:r>
      <w:r>
        <w:rPr>
          <w:rFonts w:hint="eastAsia" w:ascii="仿宋" w:hAnsi="仿宋" w:eastAsia="仿宋" w:cs="仿宋"/>
          <w:b w:val="0"/>
          <w:bCs w:val="0"/>
          <w:color w:val="auto"/>
          <w:kern w:val="2"/>
          <w:sz w:val="28"/>
          <w:szCs w:val="28"/>
          <w:u w:val="single"/>
          <w:lang w:val="en-US" w:eastAsia="zh-CN" w:bidi="ar-SA"/>
        </w:rPr>
        <w:t>2027</w:t>
      </w:r>
      <w:r>
        <w:rPr>
          <w:rFonts w:hint="eastAsia" w:ascii="仿宋" w:hAnsi="仿宋" w:eastAsia="仿宋" w:cs="仿宋"/>
          <w:b w:val="0"/>
          <w:bCs w:val="0"/>
          <w:color w:val="auto"/>
          <w:kern w:val="2"/>
          <w:sz w:val="28"/>
          <w:szCs w:val="28"/>
          <w:lang w:val="zh-CN" w:eastAsia="zh-CN" w:bidi="ar-SA"/>
        </w:rPr>
        <w:t>年</w:t>
      </w:r>
      <w:r>
        <w:rPr>
          <w:rFonts w:hint="eastAsia" w:ascii="仿宋" w:hAnsi="仿宋" w:eastAsia="仿宋" w:cs="仿宋"/>
          <w:b w:val="0"/>
          <w:bCs w:val="0"/>
          <w:color w:val="auto"/>
          <w:kern w:val="2"/>
          <w:sz w:val="28"/>
          <w:szCs w:val="28"/>
          <w:u w:val="single"/>
          <w:lang w:val="en-US" w:eastAsia="zh-CN" w:bidi="ar-SA"/>
        </w:rPr>
        <w:t xml:space="preserve"> 6</w:t>
      </w:r>
      <w:r>
        <w:rPr>
          <w:rFonts w:hint="eastAsia" w:ascii="仿宋" w:hAnsi="仿宋" w:eastAsia="仿宋" w:cs="仿宋"/>
          <w:b w:val="0"/>
          <w:bCs w:val="0"/>
          <w:color w:val="auto"/>
          <w:kern w:val="2"/>
          <w:sz w:val="28"/>
          <w:szCs w:val="28"/>
          <w:lang w:val="zh-CN" w:eastAsia="zh-CN" w:bidi="ar-SA"/>
        </w:rPr>
        <w:t>月</w:t>
      </w:r>
      <w:r>
        <w:rPr>
          <w:rFonts w:hint="eastAsia" w:ascii="仿宋" w:hAnsi="仿宋" w:eastAsia="仿宋" w:cs="仿宋"/>
          <w:b w:val="0"/>
          <w:bCs w:val="0"/>
          <w:color w:val="auto"/>
          <w:kern w:val="2"/>
          <w:sz w:val="28"/>
          <w:szCs w:val="28"/>
          <w:u w:val="single"/>
          <w:lang w:val="zh-CN" w:eastAsia="zh-CN" w:bidi="ar-SA"/>
        </w:rPr>
        <w:t xml:space="preserve"> </w:t>
      </w:r>
      <w:r>
        <w:rPr>
          <w:rFonts w:hint="eastAsia" w:ascii="仿宋" w:hAnsi="仿宋" w:eastAsia="仿宋" w:cs="仿宋"/>
          <w:b w:val="0"/>
          <w:bCs w:val="0"/>
          <w:color w:val="auto"/>
          <w:kern w:val="2"/>
          <w:sz w:val="28"/>
          <w:szCs w:val="28"/>
          <w:u w:val="single"/>
          <w:lang w:val="en-US" w:eastAsia="zh-CN" w:bidi="ar-SA"/>
        </w:rPr>
        <w:t>30</w:t>
      </w:r>
      <w:r>
        <w:rPr>
          <w:rFonts w:hint="eastAsia" w:ascii="仿宋" w:hAnsi="仿宋" w:eastAsia="仿宋" w:cs="仿宋"/>
          <w:b w:val="0"/>
          <w:bCs w:val="0"/>
          <w:color w:val="auto"/>
          <w:kern w:val="2"/>
          <w:sz w:val="28"/>
          <w:szCs w:val="28"/>
          <w:lang w:val="zh-CN" w:eastAsia="zh-CN" w:bidi="ar-SA"/>
        </w:rPr>
        <w:t>日，</w:t>
      </w:r>
      <w:r>
        <w:rPr>
          <w:rFonts w:hint="eastAsia" w:ascii="仿宋" w:hAnsi="仿宋" w:eastAsia="仿宋" w:cs="仿宋"/>
          <w:b w:val="0"/>
          <w:bCs w:val="0"/>
          <w:color w:val="auto"/>
          <w:kern w:val="2"/>
          <w:sz w:val="28"/>
          <w:szCs w:val="28"/>
          <w:lang w:val="en-US" w:eastAsia="zh-CN" w:bidi="ar-SA"/>
        </w:rPr>
        <w:t>签订合约期</w:t>
      </w:r>
      <w:r>
        <w:rPr>
          <w:rFonts w:hint="eastAsia" w:ascii="仿宋" w:hAnsi="仿宋" w:eastAsia="仿宋" w:cs="仿宋"/>
          <w:b w:val="0"/>
          <w:bCs w:val="0"/>
          <w:color w:val="auto"/>
          <w:kern w:val="2"/>
          <w:sz w:val="28"/>
          <w:szCs w:val="28"/>
          <w:u w:val="single"/>
          <w:lang w:val="en-US" w:eastAsia="zh-CN" w:bidi="ar-SA"/>
        </w:rPr>
        <w:t>3</w:t>
      </w:r>
      <w:r>
        <w:rPr>
          <w:rFonts w:hint="eastAsia" w:ascii="仿宋" w:hAnsi="仿宋" w:eastAsia="仿宋" w:cs="仿宋"/>
          <w:b w:val="0"/>
          <w:bCs w:val="0"/>
          <w:color w:val="auto"/>
          <w:kern w:val="2"/>
          <w:sz w:val="28"/>
          <w:szCs w:val="28"/>
          <w:lang w:val="en-US" w:eastAsia="zh-CN" w:bidi="ar-SA"/>
        </w:rPr>
        <w:t>年。</w:t>
      </w:r>
      <w:r>
        <w:rPr>
          <w:rFonts w:hint="eastAsia" w:ascii="仿宋" w:hAnsi="仿宋" w:eastAsia="仿宋" w:cs="仿宋"/>
          <w:b w:val="0"/>
          <w:bCs w:val="0"/>
          <w:color w:val="000000"/>
          <w:kern w:val="2"/>
          <w:sz w:val="28"/>
          <w:szCs w:val="28"/>
          <w:lang w:val="zh-CN" w:eastAsia="zh-CN" w:bidi="ar-SA"/>
        </w:rPr>
        <w:t xml:space="preserve"> </w:t>
      </w:r>
      <w:r>
        <w:rPr>
          <w:rFonts w:hint="eastAsia" w:ascii="仿宋" w:hAnsi="仿宋" w:eastAsia="仿宋" w:cs="仿宋"/>
          <w:b w:val="0"/>
          <w:bCs w:val="0"/>
          <w:color w:val="000000"/>
          <w:kern w:val="2"/>
          <w:sz w:val="28"/>
          <w:szCs w:val="28"/>
          <w:lang w:val="en-US" w:eastAsia="zh-CN" w:bidi="ar-SA"/>
        </w:rPr>
        <w:t>古金</w:t>
      </w:r>
      <w:r>
        <w:rPr>
          <w:rFonts w:hint="eastAsia" w:ascii="仿宋" w:hAnsi="仿宋" w:eastAsia="仿宋" w:cs="仿宋"/>
          <w:b w:val="0"/>
          <w:bCs w:val="0"/>
          <w:color w:val="auto"/>
          <w:kern w:val="2"/>
          <w:sz w:val="28"/>
          <w:szCs w:val="28"/>
          <w:lang w:val="en-US" w:eastAsia="zh-CN" w:bidi="ar-SA"/>
        </w:rPr>
        <w:t>高速高压专线运行维护管理项目服务期限为</w:t>
      </w:r>
      <w:r>
        <w:rPr>
          <w:rFonts w:hint="eastAsia" w:ascii="仿宋" w:hAnsi="仿宋" w:eastAsia="仿宋" w:cs="仿宋"/>
          <w:b w:val="0"/>
          <w:bCs w:val="0"/>
          <w:color w:val="auto"/>
          <w:kern w:val="2"/>
          <w:sz w:val="28"/>
          <w:szCs w:val="28"/>
          <w:u w:val="single"/>
          <w:lang w:val="en-US" w:eastAsia="zh-CN" w:bidi="ar-SA"/>
        </w:rPr>
        <w:t xml:space="preserve"> 2024</w:t>
      </w:r>
      <w:r>
        <w:rPr>
          <w:rFonts w:hint="eastAsia" w:ascii="仿宋" w:hAnsi="仿宋" w:eastAsia="仿宋" w:cs="仿宋"/>
          <w:b w:val="0"/>
          <w:bCs w:val="0"/>
          <w:color w:val="auto"/>
          <w:kern w:val="2"/>
          <w:sz w:val="28"/>
          <w:szCs w:val="28"/>
          <w:lang w:val="zh-CN" w:eastAsia="zh-CN" w:bidi="ar-SA"/>
        </w:rPr>
        <w:t>年</w:t>
      </w:r>
      <w:r>
        <w:rPr>
          <w:rFonts w:hint="eastAsia" w:ascii="仿宋" w:hAnsi="仿宋" w:eastAsia="仿宋" w:cs="仿宋"/>
          <w:b w:val="0"/>
          <w:bCs w:val="0"/>
          <w:color w:val="auto"/>
          <w:kern w:val="2"/>
          <w:sz w:val="28"/>
          <w:szCs w:val="28"/>
          <w:u w:val="single"/>
          <w:lang w:val="en-US" w:eastAsia="zh-CN" w:bidi="ar-SA"/>
        </w:rPr>
        <w:t>11</w:t>
      </w:r>
      <w:r>
        <w:rPr>
          <w:rFonts w:hint="eastAsia" w:ascii="仿宋" w:hAnsi="仿宋" w:eastAsia="仿宋" w:cs="仿宋"/>
          <w:b w:val="0"/>
          <w:bCs w:val="0"/>
          <w:color w:val="auto"/>
          <w:kern w:val="2"/>
          <w:sz w:val="28"/>
          <w:szCs w:val="28"/>
          <w:lang w:val="zh-CN" w:eastAsia="zh-CN" w:bidi="ar-SA"/>
        </w:rPr>
        <w:t>月</w:t>
      </w:r>
      <w:r>
        <w:rPr>
          <w:rFonts w:hint="eastAsia" w:ascii="仿宋" w:hAnsi="仿宋" w:eastAsia="仿宋" w:cs="仿宋"/>
          <w:b w:val="0"/>
          <w:bCs w:val="0"/>
          <w:color w:val="auto"/>
          <w:kern w:val="2"/>
          <w:sz w:val="28"/>
          <w:szCs w:val="28"/>
          <w:u w:val="single"/>
          <w:lang w:val="zh-CN" w:eastAsia="zh-CN" w:bidi="ar-SA"/>
        </w:rPr>
        <w:t xml:space="preserve"> </w:t>
      </w:r>
      <w:r>
        <w:rPr>
          <w:rFonts w:hint="eastAsia" w:ascii="仿宋" w:hAnsi="仿宋" w:eastAsia="仿宋" w:cs="仿宋"/>
          <w:b w:val="0"/>
          <w:bCs w:val="0"/>
          <w:color w:val="auto"/>
          <w:kern w:val="2"/>
          <w:sz w:val="28"/>
          <w:szCs w:val="28"/>
          <w:u w:val="single"/>
          <w:lang w:val="en-US" w:eastAsia="zh-CN" w:bidi="ar-SA"/>
        </w:rPr>
        <w:t xml:space="preserve">1 </w:t>
      </w:r>
      <w:r>
        <w:rPr>
          <w:rFonts w:hint="eastAsia" w:ascii="仿宋" w:hAnsi="仿宋" w:eastAsia="仿宋" w:cs="仿宋"/>
          <w:b w:val="0"/>
          <w:bCs w:val="0"/>
          <w:color w:val="auto"/>
          <w:kern w:val="2"/>
          <w:sz w:val="28"/>
          <w:szCs w:val="28"/>
          <w:lang w:val="zh-CN" w:eastAsia="zh-CN" w:bidi="ar-SA"/>
        </w:rPr>
        <w:t>日至</w:t>
      </w:r>
      <w:r>
        <w:rPr>
          <w:rFonts w:hint="eastAsia" w:ascii="仿宋" w:hAnsi="仿宋" w:eastAsia="仿宋" w:cs="仿宋"/>
          <w:b w:val="0"/>
          <w:bCs w:val="0"/>
          <w:color w:val="auto"/>
          <w:kern w:val="2"/>
          <w:sz w:val="28"/>
          <w:szCs w:val="28"/>
          <w:u w:val="single"/>
          <w:lang w:val="zh-CN" w:eastAsia="zh-CN" w:bidi="ar-SA"/>
        </w:rPr>
        <w:t xml:space="preserve"> </w:t>
      </w:r>
      <w:r>
        <w:rPr>
          <w:rFonts w:hint="eastAsia" w:ascii="仿宋" w:hAnsi="仿宋" w:eastAsia="仿宋" w:cs="仿宋"/>
          <w:b w:val="0"/>
          <w:bCs w:val="0"/>
          <w:color w:val="auto"/>
          <w:kern w:val="2"/>
          <w:sz w:val="28"/>
          <w:szCs w:val="28"/>
          <w:u w:val="single"/>
          <w:lang w:val="en-US" w:eastAsia="zh-CN" w:bidi="ar-SA"/>
        </w:rPr>
        <w:t>2027</w:t>
      </w:r>
      <w:r>
        <w:rPr>
          <w:rFonts w:hint="eastAsia" w:ascii="仿宋" w:hAnsi="仿宋" w:eastAsia="仿宋" w:cs="仿宋"/>
          <w:b w:val="0"/>
          <w:bCs w:val="0"/>
          <w:color w:val="auto"/>
          <w:kern w:val="2"/>
          <w:sz w:val="28"/>
          <w:szCs w:val="28"/>
          <w:lang w:val="zh-CN" w:eastAsia="zh-CN" w:bidi="ar-SA"/>
        </w:rPr>
        <w:t>年</w:t>
      </w:r>
      <w:r>
        <w:rPr>
          <w:rFonts w:hint="eastAsia" w:ascii="仿宋" w:hAnsi="仿宋" w:eastAsia="仿宋" w:cs="仿宋"/>
          <w:b w:val="0"/>
          <w:bCs w:val="0"/>
          <w:color w:val="auto"/>
          <w:kern w:val="2"/>
          <w:sz w:val="28"/>
          <w:szCs w:val="28"/>
          <w:u w:val="single"/>
          <w:lang w:val="en-US" w:eastAsia="zh-CN" w:bidi="ar-SA"/>
        </w:rPr>
        <w:t>10</w:t>
      </w:r>
      <w:r>
        <w:rPr>
          <w:rFonts w:hint="eastAsia" w:ascii="仿宋" w:hAnsi="仿宋" w:eastAsia="仿宋" w:cs="仿宋"/>
          <w:b w:val="0"/>
          <w:bCs w:val="0"/>
          <w:color w:val="auto"/>
          <w:kern w:val="2"/>
          <w:sz w:val="28"/>
          <w:szCs w:val="28"/>
          <w:lang w:val="zh-CN" w:eastAsia="zh-CN" w:bidi="ar-SA"/>
        </w:rPr>
        <w:t>月</w:t>
      </w:r>
      <w:r>
        <w:rPr>
          <w:rFonts w:hint="eastAsia" w:ascii="仿宋" w:hAnsi="仿宋" w:eastAsia="仿宋" w:cs="仿宋"/>
          <w:b w:val="0"/>
          <w:bCs w:val="0"/>
          <w:color w:val="auto"/>
          <w:kern w:val="2"/>
          <w:sz w:val="28"/>
          <w:szCs w:val="28"/>
          <w:u w:val="single"/>
          <w:lang w:val="zh-CN" w:eastAsia="zh-CN" w:bidi="ar-SA"/>
        </w:rPr>
        <w:t xml:space="preserve"> </w:t>
      </w:r>
      <w:r>
        <w:rPr>
          <w:rFonts w:hint="eastAsia" w:ascii="仿宋" w:hAnsi="仿宋" w:eastAsia="仿宋" w:cs="仿宋"/>
          <w:b w:val="0"/>
          <w:bCs w:val="0"/>
          <w:color w:val="auto"/>
          <w:kern w:val="2"/>
          <w:sz w:val="28"/>
          <w:szCs w:val="28"/>
          <w:u w:val="single"/>
          <w:lang w:val="en-US" w:eastAsia="zh-CN" w:bidi="ar-SA"/>
        </w:rPr>
        <w:t>31</w:t>
      </w:r>
      <w:r>
        <w:rPr>
          <w:rFonts w:hint="eastAsia" w:ascii="仿宋" w:hAnsi="仿宋" w:eastAsia="仿宋" w:cs="仿宋"/>
          <w:b w:val="0"/>
          <w:bCs w:val="0"/>
          <w:color w:val="auto"/>
          <w:kern w:val="2"/>
          <w:sz w:val="28"/>
          <w:szCs w:val="28"/>
          <w:lang w:val="zh-CN" w:eastAsia="zh-CN" w:bidi="ar-SA"/>
        </w:rPr>
        <w:t>日，</w:t>
      </w:r>
      <w:r>
        <w:rPr>
          <w:rFonts w:hint="eastAsia" w:ascii="仿宋" w:hAnsi="仿宋" w:eastAsia="仿宋" w:cs="仿宋"/>
          <w:b w:val="0"/>
          <w:bCs w:val="0"/>
          <w:color w:val="auto"/>
          <w:kern w:val="2"/>
          <w:sz w:val="28"/>
          <w:szCs w:val="28"/>
          <w:lang w:val="en-US" w:eastAsia="zh-CN" w:bidi="ar-SA"/>
        </w:rPr>
        <w:t>签订合约期</w:t>
      </w:r>
      <w:r>
        <w:rPr>
          <w:rFonts w:hint="eastAsia" w:ascii="仿宋" w:hAnsi="仿宋" w:eastAsia="仿宋" w:cs="仿宋"/>
          <w:b w:val="0"/>
          <w:bCs w:val="0"/>
          <w:color w:val="auto"/>
          <w:kern w:val="2"/>
          <w:sz w:val="28"/>
          <w:szCs w:val="28"/>
          <w:u w:val="single"/>
          <w:lang w:val="en-US" w:eastAsia="zh-CN" w:bidi="ar-SA"/>
        </w:rPr>
        <w:t>3</w:t>
      </w:r>
      <w:r>
        <w:rPr>
          <w:rFonts w:hint="eastAsia" w:ascii="仿宋" w:hAnsi="仿宋" w:eastAsia="仿宋" w:cs="仿宋"/>
          <w:b w:val="0"/>
          <w:bCs w:val="0"/>
          <w:color w:val="auto"/>
          <w:kern w:val="2"/>
          <w:sz w:val="28"/>
          <w:szCs w:val="28"/>
          <w:lang w:val="en-US" w:eastAsia="zh-CN" w:bidi="ar-SA"/>
        </w:rPr>
        <w:t>年</w:t>
      </w:r>
      <w:r>
        <w:rPr>
          <w:rFonts w:hint="eastAsia" w:ascii="仿宋" w:hAnsi="仿宋" w:eastAsia="仿宋" w:cs="仿宋"/>
          <w:b w:val="0"/>
          <w:bCs w:val="0"/>
          <w:color w:val="auto"/>
          <w:kern w:val="2"/>
          <w:sz w:val="28"/>
          <w:szCs w:val="28"/>
          <w:u w:val="none"/>
          <w:lang w:val="en-US" w:eastAsia="zh-CN" w:bidi="ar-SA"/>
        </w:rPr>
        <w:t>（以实际签订合同时间为准）</w:t>
      </w:r>
      <w:r>
        <w:rPr>
          <w:rFonts w:hint="eastAsia" w:ascii="仿宋" w:hAnsi="仿宋" w:eastAsia="仿宋" w:cs="仿宋"/>
          <w:b w:val="0"/>
          <w:bCs w:val="0"/>
          <w:color w:val="auto"/>
          <w:kern w:val="2"/>
          <w:sz w:val="28"/>
          <w:szCs w:val="28"/>
          <w:lang w:val="en-US" w:eastAsia="zh-CN" w:bidi="ar-SA"/>
        </w:rPr>
        <w:t>。</w:t>
      </w:r>
    </w:p>
    <w:p>
      <w:pPr>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lang w:val="zh-CN" w:eastAsia="zh-CN" w:bidi="ar-SA"/>
        </w:rPr>
      </w:pPr>
      <w:r>
        <w:rPr>
          <w:rFonts w:hint="eastAsia" w:ascii="仿宋" w:hAnsi="仿宋" w:eastAsia="仿宋" w:cs="仿宋"/>
          <w:b/>
          <w:bCs/>
          <w:color w:val="000000"/>
          <w:kern w:val="2"/>
          <w:sz w:val="28"/>
          <w:szCs w:val="28"/>
          <w:lang w:val="en-US" w:eastAsia="zh-CN" w:bidi="ar-SA"/>
        </w:rPr>
        <w:t>三</w:t>
      </w:r>
      <w:r>
        <w:rPr>
          <w:rFonts w:hint="eastAsia" w:ascii="仿宋" w:hAnsi="仿宋" w:eastAsia="仿宋" w:cs="仿宋"/>
          <w:b/>
          <w:bCs/>
          <w:color w:val="000000"/>
          <w:kern w:val="2"/>
          <w:sz w:val="28"/>
          <w:szCs w:val="28"/>
          <w:lang w:val="zh-CN" w:eastAsia="zh-CN" w:bidi="ar-SA"/>
        </w:rPr>
        <w:t>、比选人要求</w:t>
      </w:r>
    </w:p>
    <w:p>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b w:val="0"/>
          <w:bCs w:val="0"/>
          <w:color w:val="auto"/>
          <w:kern w:val="2"/>
          <w:sz w:val="28"/>
          <w:szCs w:val="28"/>
          <w:u w:val="none"/>
          <w:lang w:val="zh-CN" w:eastAsia="zh-CN" w:bidi="ar-SA"/>
        </w:rPr>
      </w:pPr>
      <w:bookmarkStart w:id="11" w:name="_Hlk88492139"/>
      <w:r>
        <w:rPr>
          <w:rFonts w:hint="eastAsia" w:ascii="仿宋" w:hAnsi="仿宋" w:eastAsia="仿宋" w:cs="仿宋"/>
          <w:b w:val="0"/>
          <w:bCs w:val="0"/>
          <w:color w:val="000000"/>
          <w:kern w:val="2"/>
          <w:sz w:val="28"/>
          <w:szCs w:val="28"/>
          <w:lang w:val="zh-CN" w:eastAsia="zh-CN" w:bidi="ar-SA"/>
        </w:rPr>
        <w:t>（一）资格要求：</w:t>
      </w:r>
      <w:bookmarkEnd w:id="11"/>
      <w:r>
        <w:rPr>
          <w:rFonts w:hint="eastAsia" w:ascii="仿宋" w:hAnsi="仿宋" w:eastAsia="仿宋" w:cs="仿宋"/>
          <w:b w:val="0"/>
          <w:bCs w:val="0"/>
          <w:color w:val="auto"/>
          <w:kern w:val="2"/>
          <w:sz w:val="28"/>
          <w:szCs w:val="28"/>
          <w:u w:val="none"/>
          <w:lang w:val="zh-CN" w:eastAsia="zh-CN" w:bidi="ar-SA"/>
        </w:rPr>
        <w:t>具有电力工程施工总承包</w:t>
      </w:r>
      <w:r>
        <w:rPr>
          <w:rFonts w:hint="eastAsia" w:ascii="仿宋" w:hAnsi="仿宋" w:eastAsia="仿宋" w:cs="仿宋"/>
          <w:b w:val="0"/>
          <w:bCs w:val="0"/>
          <w:color w:val="auto"/>
          <w:kern w:val="2"/>
          <w:sz w:val="28"/>
          <w:szCs w:val="28"/>
          <w:u w:val="none"/>
          <w:lang w:val="en-US" w:eastAsia="zh-CN" w:bidi="ar-SA"/>
        </w:rPr>
        <w:t>三</w:t>
      </w:r>
      <w:r>
        <w:rPr>
          <w:rFonts w:hint="eastAsia" w:ascii="仿宋" w:hAnsi="仿宋" w:eastAsia="仿宋" w:cs="仿宋"/>
          <w:b w:val="0"/>
          <w:bCs w:val="0"/>
          <w:color w:val="auto"/>
          <w:kern w:val="2"/>
          <w:sz w:val="28"/>
          <w:szCs w:val="28"/>
          <w:u w:val="none"/>
          <w:lang w:val="zh-CN" w:eastAsia="zh-CN" w:bidi="ar-SA"/>
        </w:rPr>
        <w:t>级及以上资质或输变电工程专业承包三级及以上资质，同时取得</w:t>
      </w:r>
      <w:r>
        <w:rPr>
          <w:rFonts w:hint="eastAsia" w:ascii="仿宋" w:hAnsi="仿宋" w:eastAsia="仿宋" w:cs="仿宋"/>
          <w:b w:val="0"/>
          <w:bCs w:val="0"/>
          <w:i w:val="0"/>
          <w:iCs w:val="0"/>
          <w:color w:val="auto"/>
          <w:kern w:val="2"/>
          <w:sz w:val="28"/>
          <w:szCs w:val="28"/>
          <w:u w:val="none"/>
          <w:lang w:val="zh-CN" w:eastAsia="zh-CN" w:bidi="ar-SA"/>
        </w:rPr>
        <w:t>国家</w:t>
      </w:r>
      <w:r>
        <w:rPr>
          <w:rFonts w:hint="eastAsia" w:ascii="仿宋" w:hAnsi="仿宋" w:eastAsia="仿宋" w:cs="仿宋"/>
          <w:b w:val="0"/>
          <w:bCs w:val="0"/>
          <w:i w:val="0"/>
          <w:iCs w:val="0"/>
          <w:color w:val="auto"/>
          <w:kern w:val="2"/>
          <w:sz w:val="28"/>
          <w:szCs w:val="28"/>
          <w:u w:val="none"/>
          <w:lang w:val="en-US" w:eastAsia="zh-CN" w:bidi="ar-SA"/>
        </w:rPr>
        <w:t>能源局</w:t>
      </w:r>
      <w:r>
        <w:rPr>
          <w:rFonts w:hint="eastAsia" w:ascii="仿宋" w:hAnsi="仿宋" w:eastAsia="仿宋" w:cs="仿宋"/>
          <w:b w:val="0"/>
          <w:bCs w:val="0"/>
          <w:color w:val="auto"/>
          <w:kern w:val="2"/>
          <w:sz w:val="28"/>
          <w:szCs w:val="28"/>
          <w:u w:val="none"/>
          <w:lang w:val="zh-CN" w:eastAsia="zh-CN" w:bidi="ar-SA"/>
        </w:rPr>
        <w:t>颁发的《承装（修、试）电力设施许可证》（承装、承修、承试）</w:t>
      </w:r>
      <w:r>
        <w:rPr>
          <w:rFonts w:hint="eastAsia" w:ascii="仿宋" w:hAnsi="仿宋" w:eastAsia="仿宋" w:cs="仿宋"/>
          <w:b w:val="0"/>
          <w:bCs w:val="0"/>
          <w:color w:val="auto"/>
          <w:kern w:val="2"/>
          <w:sz w:val="28"/>
          <w:szCs w:val="28"/>
          <w:u w:val="none"/>
          <w:lang w:val="en-US" w:eastAsia="zh-CN" w:bidi="ar-SA"/>
        </w:rPr>
        <w:t>三</w:t>
      </w:r>
      <w:r>
        <w:rPr>
          <w:rFonts w:hint="eastAsia" w:ascii="仿宋" w:hAnsi="仿宋" w:eastAsia="仿宋" w:cs="仿宋"/>
          <w:b w:val="0"/>
          <w:bCs w:val="0"/>
          <w:color w:val="auto"/>
          <w:kern w:val="2"/>
          <w:sz w:val="28"/>
          <w:szCs w:val="28"/>
          <w:u w:val="none"/>
          <w:lang w:val="zh-CN" w:eastAsia="zh-CN" w:bidi="ar-SA"/>
        </w:rPr>
        <w:t>级及以上资质，独立法人资格营业执照，安全生产许可证，基本账户开户许可证或基本</w:t>
      </w:r>
      <w:r>
        <w:rPr>
          <w:rFonts w:hint="eastAsia" w:ascii="仿宋" w:hAnsi="仿宋" w:eastAsia="仿宋" w:cs="仿宋"/>
          <w:b w:val="0"/>
          <w:bCs w:val="0"/>
          <w:color w:val="auto"/>
          <w:kern w:val="2"/>
          <w:sz w:val="28"/>
          <w:szCs w:val="28"/>
          <w:u w:val="none"/>
          <w:lang w:val="en-US" w:eastAsia="zh-CN" w:bidi="ar-SA"/>
        </w:rPr>
        <w:t>存款</w:t>
      </w:r>
      <w:r>
        <w:rPr>
          <w:rFonts w:hint="eastAsia" w:ascii="仿宋" w:hAnsi="仿宋" w:eastAsia="仿宋" w:cs="仿宋"/>
          <w:b w:val="0"/>
          <w:bCs w:val="0"/>
          <w:color w:val="auto"/>
          <w:kern w:val="2"/>
          <w:sz w:val="28"/>
          <w:szCs w:val="28"/>
          <w:u w:val="none"/>
          <w:lang w:val="zh-CN" w:eastAsia="zh-CN" w:bidi="ar-SA"/>
        </w:rPr>
        <w:t>账户信息。</w:t>
      </w:r>
    </w:p>
    <w:p>
      <w:pPr>
        <w:keepNext w:val="0"/>
        <w:keepLines w:val="0"/>
        <w:pageBreakBefore w:val="0"/>
        <w:widowControl/>
        <w:kinsoku/>
        <w:wordWrap/>
        <w:overflowPunct/>
        <w:topLinePunct w:val="0"/>
        <w:bidi w:val="0"/>
        <w:spacing w:line="500" w:lineRule="exact"/>
        <w:ind w:firstLine="560" w:firstLineChars="200"/>
        <w:jc w:val="left"/>
        <w:textAlignment w:val="auto"/>
        <w:rPr>
          <w:rFonts w:hint="eastAsia" w:ascii="仿宋" w:hAnsi="仿宋" w:eastAsia="仿宋" w:cs="仿宋"/>
          <w:b w:val="0"/>
          <w:bCs w:val="0"/>
          <w:color w:val="auto"/>
          <w:kern w:val="2"/>
          <w:sz w:val="28"/>
          <w:szCs w:val="28"/>
          <w:u w:val="none"/>
          <w:lang w:val="en-US" w:eastAsia="zh-CN" w:bidi="ar-SA"/>
        </w:rPr>
      </w:pPr>
      <w:r>
        <w:rPr>
          <w:rFonts w:hint="eastAsia" w:ascii="仿宋" w:hAnsi="仿宋" w:eastAsia="仿宋" w:cs="仿宋"/>
          <w:b w:val="0"/>
          <w:bCs w:val="0"/>
          <w:color w:val="auto"/>
          <w:kern w:val="2"/>
          <w:sz w:val="28"/>
          <w:szCs w:val="28"/>
          <w:lang w:val="zh-CN" w:eastAsia="zh-CN" w:bidi="ar-SA"/>
        </w:rPr>
        <w:t>（二）业绩要求：</w:t>
      </w:r>
      <w:r>
        <w:rPr>
          <w:rFonts w:hint="eastAsia" w:ascii="仿宋" w:hAnsi="仿宋" w:eastAsia="仿宋" w:cs="仿宋"/>
          <w:b w:val="0"/>
          <w:bCs w:val="0"/>
          <w:color w:val="auto"/>
          <w:kern w:val="2"/>
          <w:sz w:val="28"/>
          <w:szCs w:val="28"/>
          <w:lang w:val="en-US" w:eastAsia="zh-CN" w:bidi="ar-SA"/>
        </w:rPr>
        <w:t>近3年（自2020年7月1日—投标截止日，以合同签订时间为准）</w:t>
      </w:r>
      <w:r>
        <w:rPr>
          <w:rFonts w:hint="eastAsia" w:ascii="仿宋" w:hAnsi="仿宋" w:eastAsia="仿宋" w:cs="仿宋"/>
          <w:b w:val="0"/>
          <w:bCs w:val="0"/>
          <w:color w:val="auto"/>
          <w:kern w:val="2"/>
          <w:sz w:val="28"/>
          <w:szCs w:val="28"/>
          <w:highlight w:val="none"/>
          <w:u w:val="none"/>
          <w:lang w:val="en-US" w:eastAsia="zh-CN" w:bidi="ar-SA"/>
        </w:rPr>
        <w:t>至少承担过1个超过10公里架空高压线路运行维护或建设管理项目。</w:t>
      </w:r>
    </w:p>
    <w:p>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sz w:val="28"/>
          <w:szCs w:val="28"/>
          <w:highlight w:val="none"/>
          <w:u w:val="none"/>
          <w:lang w:eastAsia="zh-CN"/>
        </w:rPr>
      </w:pPr>
      <w:r>
        <w:rPr>
          <w:rFonts w:hint="eastAsia" w:ascii="仿宋" w:hAnsi="仿宋" w:eastAsia="仿宋" w:cs="仿宋"/>
          <w:b w:val="0"/>
          <w:bCs w:val="0"/>
          <w:color w:val="auto"/>
          <w:kern w:val="2"/>
          <w:sz w:val="28"/>
          <w:szCs w:val="28"/>
          <w:highlight w:val="none"/>
          <w:lang w:val="zh-CN" w:eastAsia="zh-CN" w:bidi="ar-SA"/>
        </w:rPr>
        <w:t>（</w:t>
      </w:r>
      <w:r>
        <w:rPr>
          <w:rFonts w:hint="eastAsia" w:ascii="仿宋" w:hAnsi="仿宋" w:eastAsia="仿宋" w:cs="仿宋"/>
          <w:b w:val="0"/>
          <w:bCs w:val="0"/>
          <w:color w:val="auto"/>
          <w:kern w:val="2"/>
          <w:sz w:val="28"/>
          <w:szCs w:val="28"/>
          <w:highlight w:val="none"/>
          <w:lang w:val="en-US" w:eastAsia="zh-CN" w:bidi="ar-SA"/>
        </w:rPr>
        <w:t>三</w:t>
      </w:r>
      <w:r>
        <w:rPr>
          <w:rFonts w:hint="eastAsia" w:ascii="仿宋" w:hAnsi="仿宋" w:eastAsia="仿宋" w:cs="仿宋"/>
          <w:b w:val="0"/>
          <w:bCs w:val="0"/>
          <w:color w:val="auto"/>
          <w:kern w:val="2"/>
          <w:sz w:val="28"/>
          <w:szCs w:val="28"/>
          <w:highlight w:val="none"/>
          <w:lang w:val="zh-CN" w:eastAsia="zh-CN" w:bidi="ar-SA"/>
        </w:rPr>
        <w:t>）</w:t>
      </w:r>
      <w:r>
        <w:rPr>
          <w:rFonts w:hint="eastAsia" w:ascii="仿宋" w:hAnsi="仿宋" w:eastAsia="仿宋" w:cs="仿宋"/>
          <w:b w:val="0"/>
          <w:bCs w:val="0"/>
          <w:color w:val="auto"/>
          <w:kern w:val="2"/>
          <w:sz w:val="28"/>
          <w:szCs w:val="28"/>
          <w:highlight w:val="none"/>
          <w:lang w:val="en-US" w:eastAsia="zh-CN" w:bidi="ar-SA"/>
        </w:rPr>
        <w:t>信誉要求：投标人未在国家企业信用信息公示系统(</w:t>
      </w:r>
      <w:r>
        <w:rPr>
          <w:rFonts w:hint="eastAsia" w:ascii="仿宋" w:hAnsi="仿宋" w:eastAsia="仿宋" w:cs="仿宋"/>
          <w:b w:val="0"/>
          <w:bCs w:val="0"/>
          <w:color w:val="auto"/>
          <w:kern w:val="2"/>
          <w:sz w:val="28"/>
          <w:szCs w:val="28"/>
          <w:highlight w:val="none"/>
          <w:u w:val="single"/>
          <w:lang w:val="en-US" w:eastAsia="zh-CN" w:bidi="ar-SA"/>
        </w:rPr>
        <w:t>http://www.gsxt.gov.cn/</w:t>
      </w:r>
      <w:r>
        <w:rPr>
          <w:rFonts w:hint="eastAsia" w:ascii="仿宋" w:hAnsi="仿宋" w:eastAsia="仿宋" w:cs="仿宋"/>
          <w:b w:val="0"/>
          <w:bCs w:val="0"/>
          <w:color w:val="auto"/>
          <w:kern w:val="2"/>
          <w:sz w:val="28"/>
          <w:szCs w:val="28"/>
          <w:highlight w:val="none"/>
          <w:lang w:val="en-US" w:eastAsia="zh-CN" w:bidi="ar-SA"/>
        </w:rPr>
        <w:t>)中被列入严重违法失信企业名单，未在“信用中国”网站(</w:t>
      </w:r>
      <w:r>
        <w:rPr>
          <w:rFonts w:hint="eastAsia" w:ascii="仿宋" w:hAnsi="仿宋" w:eastAsia="仿宋" w:cs="仿宋"/>
          <w:b w:val="0"/>
          <w:bCs w:val="0"/>
          <w:color w:val="auto"/>
          <w:kern w:val="2"/>
          <w:sz w:val="28"/>
          <w:szCs w:val="28"/>
          <w:highlight w:val="none"/>
          <w:u w:val="none"/>
          <w:lang w:val="en-US" w:eastAsia="zh-CN" w:bidi="ar-SA"/>
        </w:rPr>
        <w:t xml:space="preserve"> </w:t>
      </w:r>
      <w:r>
        <w:rPr>
          <w:rFonts w:hint="eastAsia" w:ascii="仿宋" w:hAnsi="仿宋" w:eastAsia="仿宋" w:cs="仿宋"/>
          <w:b w:val="0"/>
          <w:bCs w:val="0"/>
          <w:color w:val="auto"/>
          <w:kern w:val="2"/>
          <w:sz w:val="28"/>
          <w:szCs w:val="28"/>
          <w:highlight w:val="none"/>
          <w:u w:val="none"/>
          <w:lang w:val="en-US" w:eastAsia="zh-CN" w:bidi="ar-SA"/>
        </w:rPr>
        <w:fldChar w:fldCharType="begin"/>
      </w:r>
      <w:r>
        <w:rPr>
          <w:rFonts w:hint="eastAsia" w:ascii="仿宋" w:hAnsi="仿宋" w:eastAsia="仿宋" w:cs="仿宋"/>
          <w:b w:val="0"/>
          <w:bCs w:val="0"/>
          <w:color w:val="auto"/>
          <w:kern w:val="2"/>
          <w:sz w:val="28"/>
          <w:szCs w:val="28"/>
          <w:highlight w:val="none"/>
          <w:u w:val="none"/>
          <w:lang w:val="en-US" w:eastAsia="zh-CN" w:bidi="ar-SA"/>
        </w:rPr>
        <w:instrText xml:space="preserve"> HYPERLINK "http://www.creditchina.gov.cn/)中被列入失信被执行人名单。" </w:instrText>
      </w:r>
      <w:r>
        <w:rPr>
          <w:rFonts w:hint="eastAsia" w:ascii="仿宋" w:hAnsi="仿宋" w:eastAsia="仿宋" w:cs="仿宋"/>
          <w:b w:val="0"/>
          <w:bCs w:val="0"/>
          <w:color w:val="auto"/>
          <w:kern w:val="2"/>
          <w:sz w:val="28"/>
          <w:szCs w:val="28"/>
          <w:highlight w:val="none"/>
          <w:u w:val="none"/>
          <w:lang w:val="en-US" w:eastAsia="zh-CN" w:bidi="ar-SA"/>
        </w:rPr>
        <w:fldChar w:fldCharType="separate"/>
      </w:r>
      <w:r>
        <w:rPr>
          <w:rStyle w:val="48"/>
          <w:rFonts w:hint="eastAsia" w:ascii="仿宋" w:hAnsi="仿宋" w:eastAsia="仿宋" w:cs="仿宋"/>
          <w:b w:val="0"/>
          <w:bCs w:val="0"/>
          <w:color w:val="auto"/>
          <w:kern w:val="2"/>
          <w:sz w:val="28"/>
          <w:szCs w:val="28"/>
          <w:highlight w:val="none"/>
          <w:u w:val="single"/>
          <w:lang w:val="en-US" w:eastAsia="zh-CN" w:bidi="ar-SA"/>
        </w:rPr>
        <w:t>http://www.creditchina.gov.cn/</w:t>
      </w:r>
      <w:r>
        <w:rPr>
          <w:rStyle w:val="48"/>
          <w:rFonts w:hint="eastAsia" w:ascii="仿宋" w:hAnsi="仿宋" w:eastAsia="仿宋" w:cs="仿宋"/>
          <w:b w:val="0"/>
          <w:bCs w:val="0"/>
          <w:color w:val="auto"/>
          <w:kern w:val="2"/>
          <w:sz w:val="28"/>
          <w:szCs w:val="28"/>
          <w:highlight w:val="none"/>
          <w:u w:val="none"/>
          <w:lang w:val="en-US" w:eastAsia="zh-CN" w:bidi="ar-SA"/>
        </w:rPr>
        <w:t>)中被列入失信被执行人</w:t>
      </w:r>
      <w:r>
        <w:rPr>
          <w:rStyle w:val="48"/>
          <w:rFonts w:hint="eastAsia" w:ascii="仿宋" w:hAnsi="仿宋" w:eastAsia="仿宋" w:cs="仿宋"/>
          <w:color w:val="auto"/>
          <w:sz w:val="28"/>
          <w:szCs w:val="28"/>
          <w:highlight w:val="none"/>
          <w:u w:val="none"/>
        </w:rPr>
        <w:t>名单</w:t>
      </w:r>
      <w:r>
        <w:rPr>
          <w:rStyle w:val="48"/>
          <w:rFonts w:hint="eastAsia" w:ascii="仿宋" w:hAnsi="仿宋" w:eastAsia="仿宋" w:cs="仿宋"/>
          <w:color w:val="auto"/>
          <w:sz w:val="28"/>
          <w:szCs w:val="28"/>
          <w:highlight w:val="none"/>
          <w:u w:val="none"/>
          <w:lang w:eastAsia="zh-CN"/>
        </w:rPr>
        <w:t>。</w:t>
      </w:r>
      <w:r>
        <w:rPr>
          <w:rFonts w:hint="eastAsia" w:ascii="仿宋" w:hAnsi="仿宋" w:eastAsia="仿宋" w:cs="仿宋"/>
          <w:b w:val="0"/>
          <w:bCs w:val="0"/>
          <w:color w:val="auto"/>
          <w:kern w:val="2"/>
          <w:sz w:val="28"/>
          <w:szCs w:val="28"/>
          <w:highlight w:val="none"/>
          <w:u w:val="none"/>
          <w:lang w:val="en-US" w:eastAsia="zh-CN" w:bidi="ar-SA"/>
        </w:rPr>
        <w:fldChar w:fldCharType="end"/>
      </w:r>
    </w:p>
    <w:p>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四</w:t>
      </w:r>
      <w:r>
        <w:rPr>
          <w:rFonts w:hint="eastAsia" w:ascii="仿宋" w:hAnsi="仿宋" w:eastAsia="仿宋" w:cs="仿宋"/>
          <w:sz w:val="28"/>
          <w:szCs w:val="28"/>
          <w:highlight w:val="none"/>
        </w:rPr>
        <w:t>）其他要求：</w:t>
      </w:r>
    </w:p>
    <w:p>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1.公司2022年财务报表无亏损</w:t>
      </w:r>
    </w:p>
    <w:p>
      <w:pPr>
        <w:keepNext w:val="0"/>
        <w:keepLines w:val="0"/>
        <w:pageBreakBefore w:val="0"/>
        <w:kinsoku/>
        <w:wordWrap/>
        <w:overflowPunct/>
        <w:topLinePunct w:val="0"/>
        <w:bidi w:val="0"/>
        <w:spacing w:line="500" w:lineRule="exact"/>
        <w:ind w:firstLine="560" w:firstLineChars="200"/>
        <w:textAlignment w:val="auto"/>
        <w:rPr>
          <w:rFonts w:hint="default" w:ascii="仿宋" w:hAnsi="仿宋" w:eastAsia="仿宋" w:cs="仿宋"/>
          <w:color w:val="auto"/>
          <w:sz w:val="28"/>
          <w:szCs w:val="28"/>
          <w:u w:val="none"/>
          <w:lang w:val="en-US" w:eastAsia="zh-CN" w:bidi="ar-SA"/>
        </w:rPr>
      </w:pPr>
      <w:r>
        <w:rPr>
          <w:rFonts w:hint="eastAsia" w:ascii="仿宋" w:hAnsi="仿宋" w:eastAsia="仿宋" w:cs="仿宋"/>
          <w:color w:val="auto"/>
          <w:sz w:val="28"/>
          <w:szCs w:val="28"/>
          <w:lang w:val="en-US" w:eastAsia="zh-CN" w:bidi="ar-SA"/>
        </w:rPr>
        <w:t>2.</w:t>
      </w:r>
      <w:r>
        <w:rPr>
          <w:rFonts w:hint="eastAsia" w:ascii="仿宋" w:hAnsi="仿宋" w:eastAsia="仿宋" w:cs="仿宋"/>
          <w:color w:val="auto"/>
          <w:sz w:val="28"/>
          <w:szCs w:val="28"/>
          <w:u w:val="none"/>
          <w:lang w:val="en-US" w:eastAsia="zh-CN" w:bidi="ar-SA"/>
        </w:rPr>
        <w:t>比选申请人需缴纳投标保证金1万元，比选申请人应在开标前将投标保证金转入四川叙古高速公路开发有限责任公司，开户行：交通银行泸县支行，账号：517000901018010072264（请注明为叙古高速、古金高速高压专线运行维护管理项目投标保证金）。在中选人公示后两周内按照比选人财务流程一次性原额原路无息退还比选申请人交付的投标保证金至其公司基本账户。</w:t>
      </w:r>
    </w:p>
    <w:p>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五</w:t>
      </w:r>
      <w:r>
        <w:rPr>
          <w:rFonts w:hint="eastAsia" w:ascii="仿宋" w:hAnsi="仿宋" w:eastAsia="仿宋" w:cs="仿宋"/>
          <w:color w:val="000000"/>
          <w:sz w:val="28"/>
          <w:szCs w:val="28"/>
        </w:rPr>
        <w:t>）本次比选不接受联合体投标</w:t>
      </w:r>
      <w:r>
        <w:rPr>
          <w:rFonts w:hint="eastAsia" w:ascii="仿宋" w:hAnsi="仿宋" w:eastAsia="仿宋" w:cs="仿宋"/>
          <w:color w:val="000000"/>
          <w:sz w:val="28"/>
          <w:szCs w:val="28"/>
          <w:lang w:eastAsia="zh-CN"/>
        </w:rPr>
        <w:t>。</w:t>
      </w:r>
    </w:p>
    <w:p>
      <w:pPr>
        <w:pStyle w:val="59"/>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比选申请</w:t>
      </w:r>
      <w:r>
        <w:rPr>
          <w:rFonts w:hint="eastAsia" w:ascii="仿宋" w:hAnsi="仿宋" w:eastAsia="仿宋" w:cs="仿宋"/>
          <w:color w:val="auto"/>
          <w:sz w:val="28"/>
          <w:szCs w:val="28"/>
          <w:highlight w:val="none"/>
        </w:rPr>
        <w:t>人</w:t>
      </w:r>
      <w:r>
        <w:rPr>
          <w:rFonts w:hint="eastAsia" w:ascii="仿宋" w:hAnsi="仿宋" w:eastAsia="仿宋" w:cs="仿宋"/>
          <w:color w:val="auto"/>
          <w:sz w:val="28"/>
          <w:szCs w:val="28"/>
        </w:rPr>
        <w:t>必须在投标截止日前，</w:t>
      </w:r>
      <w:r>
        <w:rPr>
          <w:rFonts w:hint="eastAsia" w:ascii="仿宋" w:hAnsi="仿宋" w:eastAsia="仿宋" w:cs="仿宋"/>
          <w:color w:val="auto"/>
          <w:sz w:val="28"/>
          <w:szCs w:val="28"/>
          <w:u w:val="none"/>
        </w:rPr>
        <w:t>没有</w:t>
      </w:r>
      <w:r>
        <w:rPr>
          <w:rFonts w:hint="eastAsia" w:ascii="仿宋" w:hAnsi="仿宋" w:eastAsia="仿宋" w:cs="仿宋"/>
          <w:color w:val="auto"/>
          <w:sz w:val="28"/>
          <w:szCs w:val="28"/>
          <w:u w:val="none"/>
          <w:lang w:val="en-US" w:eastAsia="zh-CN"/>
        </w:rPr>
        <w:t>收到处于</w:t>
      </w:r>
      <w:r>
        <w:rPr>
          <w:rFonts w:hint="eastAsia" w:ascii="仿宋" w:hAnsi="仿宋" w:eastAsia="仿宋" w:cs="仿宋"/>
          <w:color w:val="auto"/>
          <w:sz w:val="28"/>
          <w:szCs w:val="28"/>
        </w:rPr>
        <w:t>责令停产、停业的行政处罚或正处于财产被接管、冻结、破产的状态；投标人没有涉及正在诉讼的案件，或涉及其他较大的诉讼案件但经评审委员会认定不会对承担本项目造成重大影响；报价人没有提供虚假材料。</w:t>
      </w:r>
    </w:p>
    <w:p>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七</w:t>
      </w:r>
      <w:r>
        <w:rPr>
          <w:rFonts w:hint="eastAsia" w:ascii="仿宋" w:hAnsi="仿宋" w:eastAsia="仿宋" w:cs="仿宋"/>
          <w:sz w:val="28"/>
          <w:szCs w:val="28"/>
        </w:rPr>
        <w:t>）</w:t>
      </w:r>
      <w:r>
        <w:rPr>
          <w:rFonts w:hint="eastAsia" w:ascii="仿宋" w:hAnsi="仿宋" w:eastAsia="仿宋" w:cs="仿宋"/>
          <w:sz w:val="28"/>
          <w:szCs w:val="28"/>
          <w:highlight w:val="none"/>
          <w:lang w:val="en-US" w:eastAsia="zh-CN"/>
        </w:rPr>
        <w:t>比选申请人</w:t>
      </w:r>
      <w:r>
        <w:rPr>
          <w:rFonts w:hint="eastAsia" w:ascii="仿宋" w:hAnsi="仿宋" w:eastAsia="仿宋" w:cs="仿宋"/>
          <w:sz w:val="28"/>
          <w:szCs w:val="28"/>
          <w:highlight w:val="none"/>
        </w:rPr>
        <w:t>的</w:t>
      </w:r>
      <w:r>
        <w:rPr>
          <w:rFonts w:hint="eastAsia" w:ascii="仿宋" w:hAnsi="仿宋" w:eastAsia="仿宋" w:cs="仿宋"/>
          <w:sz w:val="28"/>
          <w:szCs w:val="28"/>
        </w:rPr>
        <w:t>法定代表人、委托代理人、拟任项目负责人近 3年无行贿犯罪记录。</w:t>
      </w:r>
    </w:p>
    <w:p>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kern w:val="2"/>
          <w:sz w:val="28"/>
          <w:szCs w:val="28"/>
          <w:lang w:val="en-US" w:eastAsia="zh-CN" w:bidi="ar-SA"/>
        </w:rPr>
        <w:t>（八）比选申请人的人员、设备的配置，必须满足日常运行维护管理工作的要求，维护人员必须具备高压电工证和高空作业证并在合约有效期内。</w:t>
      </w:r>
    </w:p>
    <w:p>
      <w:pPr>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四、比选文件的获取</w:t>
      </w:r>
    </w:p>
    <w:p>
      <w:pPr>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kern w:val="2"/>
          <w:sz w:val="28"/>
          <w:szCs w:val="28"/>
          <w:lang w:val="en-US" w:eastAsia="zh-CN" w:bidi="ar-SA"/>
        </w:rPr>
        <w:t>凡有意参加比选的申请人，请于</w:t>
      </w:r>
      <w:r>
        <w:rPr>
          <w:rFonts w:hint="eastAsia" w:ascii="仿宋" w:hAnsi="仿宋" w:eastAsia="仿宋" w:cs="仿宋"/>
          <w:b w:val="0"/>
          <w:bCs w:val="0"/>
          <w:color w:val="auto"/>
          <w:kern w:val="2"/>
          <w:sz w:val="28"/>
          <w:szCs w:val="28"/>
          <w:u w:val="single"/>
          <w:lang w:val="en-US" w:eastAsia="zh-CN" w:bidi="ar-SA"/>
        </w:rPr>
        <w:t>2024</w:t>
      </w:r>
      <w:r>
        <w:rPr>
          <w:rFonts w:hint="eastAsia" w:ascii="仿宋" w:hAnsi="仿宋" w:eastAsia="仿宋" w:cs="仿宋"/>
          <w:b w:val="0"/>
          <w:bCs w:val="0"/>
          <w:color w:val="auto"/>
          <w:kern w:val="2"/>
          <w:sz w:val="28"/>
          <w:szCs w:val="28"/>
          <w:lang w:val="en-US" w:eastAsia="zh-CN" w:bidi="ar-SA"/>
        </w:rPr>
        <w:t>年</w:t>
      </w:r>
      <w:r>
        <w:rPr>
          <w:rFonts w:hint="eastAsia" w:ascii="仿宋" w:hAnsi="仿宋" w:eastAsia="仿宋" w:cs="仿宋"/>
          <w:b w:val="0"/>
          <w:bCs w:val="0"/>
          <w:color w:val="auto"/>
          <w:kern w:val="2"/>
          <w:sz w:val="28"/>
          <w:szCs w:val="28"/>
          <w:u w:val="single"/>
          <w:lang w:val="en-US" w:eastAsia="zh-CN" w:bidi="ar-SA"/>
        </w:rPr>
        <w:t>6</w:t>
      </w:r>
      <w:r>
        <w:rPr>
          <w:rFonts w:hint="eastAsia" w:ascii="仿宋" w:hAnsi="仿宋" w:eastAsia="仿宋" w:cs="仿宋"/>
          <w:b w:val="0"/>
          <w:bCs w:val="0"/>
          <w:color w:val="auto"/>
          <w:kern w:val="2"/>
          <w:sz w:val="28"/>
          <w:szCs w:val="28"/>
          <w:lang w:val="en-US" w:eastAsia="zh-CN" w:bidi="ar-SA"/>
        </w:rPr>
        <w:t>月</w:t>
      </w:r>
      <w:r>
        <w:rPr>
          <w:rFonts w:hint="eastAsia" w:ascii="仿宋" w:hAnsi="仿宋" w:eastAsia="仿宋" w:cs="仿宋"/>
          <w:b w:val="0"/>
          <w:bCs w:val="0"/>
          <w:color w:val="auto"/>
          <w:kern w:val="2"/>
          <w:sz w:val="28"/>
          <w:szCs w:val="28"/>
          <w:u w:val="single"/>
          <w:lang w:val="en-US" w:eastAsia="zh-CN" w:bidi="ar-SA"/>
        </w:rPr>
        <w:t>13</w:t>
      </w:r>
      <w:r>
        <w:rPr>
          <w:rFonts w:hint="eastAsia" w:ascii="仿宋" w:hAnsi="仿宋" w:eastAsia="仿宋" w:cs="仿宋"/>
          <w:b w:val="0"/>
          <w:bCs w:val="0"/>
          <w:color w:val="auto"/>
          <w:kern w:val="2"/>
          <w:sz w:val="28"/>
          <w:szCs w:val="28"/>
          <w:lang w:val="en-US" w:eastAsia="zh-CN" w:bidi="ar-SA"/>
        </w:rPr>
        <w:t>日</w:t>
      </w:r>
      <w:r>
        <w:rPr>
          <w:rFonts w:hint="eastAsia" w:ascii="仿宋" w:hAnsi="仿宋" w:eastAsia="仿宋" w:cs="仿宋"/>
          <w:b w:val="0"/>
          <w:bCs w:val="0"/>
          <w:color w:val="auto"/>
          <w:kern w:val="2"/>
          <w:sz w:val="28"/>
          <w:szCs w:val="28"/>
          <w:u w:val="single"/>
          <w:lang w:val="en-US" w:eastAsia="zh-CN" w:bidi="ar-SA"/>
        </w:rPr>
        <w:t xml:space="preserve"> 9 </w:t>
      </w:r>
      <w:r>
        <w:rPr>
          <w:rFonts w:hint="eastAsia" w:ascii="仿宋" w:hAnsi="仿宋" w:eastAsia="仿宋" w:cs="仿宋"/>
          <w:b w:val="0"/>
          <w:bCs w:val="0"/>
          <w:color w:val="auto"/>
          <w:kern w:val="2"/>
          <w:sz w:val="28"/>
          <w:szCs w:val="28"/>
          <w:lang w:val="en-US" w:eastAsia="zh-CN" w:bidi="ar-SA"/>
        </w:rPr>
        <w:t>时</w:t>
      </w:r>
      <w:r>
        <w:rPr>
          <w:rFonts w:hint="eastAsia" w:ascii="仿宋" w:hAnsi="仿宋" w:eastAsia="仿宋" w:cs="仿宋"/>
          <w:b w:val="0"/>
          <w:bCs w:val="0"/>
          <w:color w:val="auto"/>
          <w:kern w:val="2"/>
          <w:sz w:val="28"/>
          <w:szCs w:val="28"/>
          <w:u w:val="single"/>
          <w:lang w:val="en-US" w:eastAsia="zh-CN" w:bidi="ar-SA"/>
        </w:rPr>
        <w:t>00</w:t>
      </w:r>
      <w:r>
        <w:rPr>
          <w:rFonts w:hint="eastAsia" w:ascii="仿宋" w:hAnsi="仿宋" w:eastAsia="仿宋" w:cs="仿宋"/>
          <w:b w:val="0"/>
          <w:bCs w:val="0"/>
          <w:color w:val="auto"/>
          <w:kern w:val="2"/>
          <w:sz w:val="28"/>
          <w:szCs w:val="28"/>
          <w:lang w:val="en-US" w:eastAsia="zh-CN" w:bidi="ar-SA"/>
        </w:rPr>
        <w:t xml:space="preserve">分至    </w:t>
      </w:r>
      <w:r>
        <w:rPr>
          <w:rFonts w:hint="eastAsia" w:ascii="仿宋" w:hAnsi="仿宋" w:eastAsia="仿宋" w:cs="仿宋"/>
          <w:b w:val="0"/>
          <w:bCs w:val="0"/>
          <w:color w:val="auto"/>
          <w:kern w:val="2"/>
          <w:sz w:val="28"/>
          <w:szCs w:val="28"/>
          <w:u w:val="single"/>
          <w:lang w:val="en-US" w:eastAsia="zh-CN" w:bidi="ar-SA"/>
        </w:rPr>
        <w:t>2024</w:t>
      </w:r>
      <w:r>
        <w:rPr>
          <w:rFonts w:hint="eastAsia" w:ascii="仿宋" w:hAnsi="仿宋" w:eastAsia="仿宋" w:cs="仿宋"/>
          <w:b w:val="0"/>
          <w:bCs w:val="0"/>
          <w:color w:val="auto"/>
          <w:kern w:val="2"/>
          <w:sz w:val="28"/>
          <w:szCs w:val="28"/>
          <w:lang w:val="en-US" w:eastAsia="zh-CN" w:bidi="ar-SA"/>
        </w:rPr>
        <w:t>年</w:t>
      </w:r>
      <w:r>
        <w:rPr>
          <w:rFonts w:hint="eastAsia" w:ascii="仿宋" w:hAnsi="仿宋" w:eastAsia="仿宋" w:cs="仿宋"/>
          <w:b w:val="0"/>
          <w:bCs w:val="0"/>
          <w:color w:val="auto"/>
          <w:kern w:val="2"/>
          <w:sz w:val="28"/>
          <w:szCs w:val="28"/>
          <w:u w:val="single"/>
          <w:lang w:val="en-US" w:eastAsia="zh-CN" w:bidi="ar-SA"/>
        </w:rPr>
        <w:t>6</w:t>
      </w:r>
      <w:r>
        <w:rPr>
          <w:rFonts w:hint="eastAsia" w:ascii="仿宋" w:hAnsi="仿宋" w:eastAsia="仿宋" w:cs="仿宋"/>
          <w:b w:val="0"/>
          <w:bCs w:val="0"/>
          <w:color w:val="auto"/>
          <w:kern w:val="2"/>
          <w:sz w:val="28"/>
          <w:szCs w:val="28"/>
          <w:lang w:val="en-US" w:eastAsia="zh-CN" w:bidi="ar-SA"/>
        </w:rPr>
        <w:t>月</w:t>
      </w:r>
      <w:r>
        <w:rPr>
          <w:rFonts w:hint="eastAsia" w:ascii="仿宋" w:hAnsi="仿宋" w:eastAsia="仿宋" w:cs="仿宋"/>
          <w:b w:val="0"/>
          <w:bCs w:val="0"/>
          <w:color w:val="auto"/>
          <w:kern w:val="2"/>
          <w:sz w:val="28"/>
          <w:szCs w:val="28"/>
          <w:u w:val="single"/>
          <w:lang w:val="en-US" w:eastAsia="zh-CN" w:bidi="ar-SA"/>
        </w:rPr>
        <w:t>20</w:t>
      </w:r>
      <w:r>
        <w:rPr>
          <w:rFonts w:hint="eastAsia" w:ascii="仿宋" w:hAnsi="仿宋" w:eastAsia="仿宋" w:cs="仿宋"/>
          <w:b w:val="0"/>
          <w:bCs w:val="0"/>
          <w:color w:val="auto"/>
          <w:kern w:val="2"/>
          <w:sz w:val="28"/>
          <w:szCs w:val="28"/>
          <w:lang w:val="en-US" w:eastAsia="zh-CN" w:bidi="ar-SA"/>
        </w:rPr>
        <w:t>日</w:t>
      </w:r>
      <w:r>
        <w:rPr>
          <w:rFonts w:hint="eastAsia" w:ascii="仿宋" w:hAnsi="仿宋" w:eastAsia="仿宋" w:cs="仿宋"/>
          <w:b w:val="0"/>
          <w:bCs w:val="0"/>
          <w:color w:val="auto"/>
          <w:kern w:val="2"/>
          <w:sz w:val="28"/>
          <w:szCs w:val="28"/>
          <w:u w:val="single"/>
          <w:lang w:val="en-US" w:eastAsia="zh-CN" w:bidi="ar-SA"/>
        </w:rPr>
        <w:t xml:space="preserve"> 9</w:t>
      </w:r>
      <w:r>
        <w:rPr>
          <w:rFonts w:hint="eastAsia" w:ascii="仿宋" w:hAnsi="仿宋" w:eastAsia="仿宋" w:cs="仿宋"/>
          <w:b w:val="0"/>
          <w:bCs w:val="0"/>
          <w:color w:val="auto"/>
          <w:kern w:val="2"/>
          <w:sz w:val="28"/>
          <w:szCs w:val="28"/>
          <w:lang w:val="en-US" w:eastAsia="zh-CN" w:bidi="ar-SA"/>
        </w:rPr>
        <w:t>时</w:t>
      </w:r>
      <w:r>
        <w:rPr>
          <w:rFonts w:hint="eastAsia" w:ascii="仿宋" w:hAnsi="仿宋" w:eastAsia="仿宋" w:cs="仿宋"/>
          <w:b w:val="0"/>
          <w:bCs w:val="0"/>
          <w:color w:val="auto"/>
          <w:kern w:val="2"/>
          <w:sz w:val="28"/>
          <w:szCs w:val="28"/>
          <w:u w:val="single"/>
          <w:lang w:val="en-US" w:eastAsia="zh-CN" w:bidi="ar-SA"/>
        </w:rPr>
        <w:t>00</w:t>
      </w:r>
      <w:r>
        <w:rPr>
          <w:rFonts w:hint="eastAsia" w:ascii="仿宋" w:hAnsi="仿宋" w:eastAsia="仿宋" w:cs="仿宋"/>
          <w:b w:val="0"/>
          <w:bCs w:val="0"/>
          <w:color w:val="auto"/>
          <w:kern w:val="2"/>
          <w:sz w:val="28"/>
          <w:szCs w:val="28"/>
          <w:lang w:val="en-US" w:eastAsia="zh-CN" w:bidi="ar-SA"/>
        </w:rPr>
        <w:t>分（北京时间）在四川叙古高速公路开发有限责任公司( www.xggs.com. cn)平台上下载。</w:t>
      </w:r>
    </w:p>
    <w:p>
      <w:pPr>
        <w:pStyle w:val="41"/>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五、比选申请文件的递交</w:t>
      </w:r>
    </w:p>
    <w:p>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u w:val="single"/>
          <w:lang w:val="en-US" w:eastAsia="zh-CN"/>
        </w:rPr>
      </w:pPr>
      <w:bookmarkStart w:id="12" w:name="_Toc6606"/>
      <w:bookmarkStart w:id="13" w:name="_Toc30396"/>
      <w:bookmarkStart w:id="14" w:name="_Toc237246256"/>
      <w:bookmarkStart w:id="15" w:name="_Toc239658453"/>
      <w:bookmarkStart w:id="16" w:name="_Toc236731961"/>
      <w:bookmarkStart w:id="17" w:name="_Toc237246547"/>
      <w:bookmarkStart w:id="18" w:name="_Toc237246389"/>
      <w:bookmarkStart w:id="19" w:name="_Toc239473532"/>
      <w:bookmarkStart w:id="20" w:name="_Toc152042303"/>
      <w:bookmarkStart w:id="21" w:name="_Toc152045527"/>
      <w:bookmarkStart w:id="22" w:name="_Toc144974495"/>
      <w:bookmarkStart w:id="23" w:name="_Toc259981271"/>
      <w:bookmarkStart w:id="24" w:name="_Toc262417823"/>
      <w:r>
        <w:rPr>
          <w:rFonts w:hint="eastAsia" w:ascii="仿宋" w:hAnsi="仿宋" w:eastAsia="仿宋" w:cs="仿宋"/>
          <w:sz w:val="28"/>
          <w:szCs w:val="28"/>
          <w:lang w:val="en-US" w:eastAsia="zh-CN"/>
        </w:rPr>
        <w:t>1、比选申请文件递交时间为</w:t>
      </w:r>
      <w:r>
        <w:rPr>
          <w:rFonts w:hint="eastAsia" w:ascii="仿宋" w:hAnsi="仿宋" w:eastAsia="仿宋" w:cs="仿宋"/>
          <w:sz w:val="28"/>
          <w:szCs w:val="28"/>
          <w:u w:val="single"/>
          <w:lang w:val="en-US" w:eastAsia="zh-CN"/>
        </w:rPr>
        <w:t xml:space="preserve"> 2024</w:t>
      </w:r>
      <w:r>
        <w:rPr>
          <w:rFonts w:hint="eastAsia" w:ascii="仿宋" w:hAnsi="仿宋" w:eastAsia="仿宋" w:cs="仿宋"/>
          <w:sz w:val="28"/>
          <w:szCs w:val="28"/>
          <w:lang w:val="en-US" w:eastAsia="zh-CN"/>
        </w:rPr>
        <w:t>年</w:t>
      </w:r>
      <w:r>
        <w:rPr>
          <w:rFonts w:hint="eastAsia" w:ascii="仿宋" w:hAnsi="仿宋" w:eastAsia="仿宋" w:cs="仿宋"/>
          <w:sz w:val="28"/>
          <w:szCs w:val="28"/>
          <w:u w:val="single"/>
          <w:lang w:val="en-US" w:eastAsia="zh-CN"/>
        </w:rPr>
        <w:t>6</w:t>
      </w:r>
      <w:r>
        <w:rPr>
          <w:rFonts w:hint="eastAsia" w:ascii="仿宋" w:hAnsi="仿宋" w:eastAsia="仿宋" w:cs="仿宋"/>
          <w:sz w:val="28"/>
          <w:szCs w:val="28"/>
          <w:lang w:val="en-US" w:eastAsia="zh-CN"/>
        </w:rPr>
        <w:t>月</w:t>
      </w:r>
      <w:r>
        <w:rPr>
          <w:rFonts w:hint="eastAsia" w:ascii="仿宋" w:hAnsi="仿宋" w:eastAsia="仿宋" w:cs="仿宋"/>
          <w:sz w:val="28"/>
          <w:szCs w:val="28"/>
          <w:u w:val="single"/>
          <w:lang w:val="en-US" w:eastAsia="zh-CN"/>
        </w:rPr>
        <w:t>20</w:t>
      </w:r>
      <w:r>
        <w:rPr>
          <w:rFonts w:hint="eastAsia" w:ascii="仿宋" w:hAnsi="仿宋" w:eastAsia="仿宋" w:cs="仿宋"/>
          <w:sz w:val="28"/>
          <w:szCs w:val="28"/>
          <w:lang w:val="en-US" w:eastAsia="zh-CN"/>
        </w:rPr>
        <w:t>日</w:t>
      </w:r>
      <w:r>
        <w:rPr>
          <w:rFonts w:hint="eastAsia" w:ascii="仿宋" w:hAnsi="仿宋" w:eastAsia="仿宋" w:cs="仿宋"/>
          <w:sz w:val="28"/>
          <w:szCs w:val="28"/>
          <w:u w:val="single"/>
          <w:lang w:val="en-US" w:eastAsia="zh-CN"/>
        </w:rPr>
        <w:t xml:space="preserve">9 </w:t>
      </w:r>
      <w:r>
        <w:rPr>
          <w:rFonts w:hint="eastAsia" w:ascii="仿宋" w:hAnsi="仿宋" w:eastAsia="仿宋" w:cs="仿宋"/>
          <w:sz w:val="28"/>
          <w:szCs w:val="28"/>
          <w:lang w:val="en-US" w:eastAsia="zh-CN"/>
        </w:rPr>
        <w:t>时</w:t>
      </w:r>
      <w:r>
        <w:rPr>
          <w:rFonts w:hint="eastAsia" w:ascii="仿宋" w:hAnsi="仿宋" w:eastAsia="仿宋" w:cs="仿宋"/>
          <w:sz w:val="28"/>
          <w:szCs w:val="28"/>
          <w:u w:val="single"/>
          <w:lang w:val="en-US" w:eastAsia="zh-CN"/>
        </w:rPr>
        <w:t xml:space="preserve"> 00</w:t>
      </w:r>
      <w:r>
        <w:rPr>
          <w:rFonts w:hint="eastAsia" w:ascii="仿宋" w:hAnsi="仿宋" w:eastAsia="仿宋" w:cs="仿宋"/>
          <w:sz w:val="28"/>
          <w:szCs w:val="28"/>
          <w:lang w:val="en-US" w:eastAsia="zh-CN"/>
        </w:rPr>
        <w:t>分（北京时间），递交截止时间为</w:t>
      </w:r>
      <w:r>
        <w:rPr>
          <w:rFonts w:hint="eastAsia" w:ascii="仿宋" w:hAnsi="仿宋" w:eastAsia="仿宋" w:cs="仿宋"/>
          <w:sz w:val="28"/>
          <w:szCs w:val="28"/>
          <w:u w:val="single"/>
          <w:lang w:val="en-US" w:eastAsia="zh-CN"/>
        </w:rPr>
        <w:t>2024</w:t>
      </w:r>
      <w:r>
        <w:rPr>
          <w:rFonts w:hint="eastAsia" w:ascii="仿宋" w:hAnsi="仿宋" w:eastAsia="仿宋" w:cs="仿宋"/>
          <w:sz w:val="28"/>
          <w:szCs w:val="28"/>
          <w:lang w:val="en-US" w:eastAsia="zh-CN"/>
        </w:rPr>
        <w:t>年</w:t>
      </w:r>
      <w:r>
        <w:rPr>
          <w:rFonts w:hint="eastAsia" w:ascii="仿宋" w:hAnsi="仿宋" w:eastAsia="仿宋" w:cs="仿宋"/>
          <w:sz w:val="28"/>
          <w:szCs w:val="28"/>
          <w:u w:val="single"/>
          <w:lang w:val="en-US" w:eastAsia="zh-CN"/>
        </w:rPr>
        <w:t>6</w:t>
      </w:r>
      <w:r>
        <w:rPr>
          <w:rFonts w:hint="eastAsia" w:ascii="仿宋" w:hAnsi="仿宋" w:eastAsia="仿宋" w:cs="仿宋"/>
          <w:sz w:val="28"/>
          <w:szCs w:val="28"/>
          <w:lang w:val="en-US" w:eastAsia="zh-CN"/>
        </w:rPr>
        <w:t>月</w:t>
      </w:r>
      <w:r>
        <w:rPr>
          <w:rFonts w:hint="eastAsia" w:ascii="仿宋" w:hAnsi="仿宋" w:eastAsia="仿宋" w:cs="仿宋"/>
          <w:sz w:val="28"/>
          <w:szCs w:val="28"/>
          <w:u w:val="single"/>
          <w:lang w:val="en-US" w:eastAsia="zh-CN"/>
        </w:rPr>
        <w:t xml:space="preserve"> 20</w:t>
      </w:r>
      <w:r>
        <w:rPr>
          <w:rFonts w:hint="eastAsia" w:ascii="仿宋" w:hAnsi="仿宋" w:eastAsia="仿宋" w:cs="仿宋"/>
          <w:sz w:val="28"/>
          <w:szCs w:val="28"/>
          <w:lang w:val="en-US" w:eastAsia="zh-CN"/>
        </w:rPr>
        <w:t>日</w:t>
      </w:r>
      <w:r>
        <w:rPr>
          <w:rFonts w:hint="eastAsia" w:ascii="仿宋" w:hAnsi="仿宋" w:eastAsia="仿宋" w:cs="仿宋"/>
          <w:sz w:val="28"/>
          <w:szCs w:val="28"/>
          <w:u w:val="single"/>
          <w:lang w:val="en-US" w:eastAsia="zh-CN"/>
        </w:rPr>
        <w:t xml:space="preserve"> 9</w:t>
      </w:r>
      <w:r>
        <w:rPr>
          <w:rFonts w:hint="eastAsia" w:ascii="仿宋" w:hAnsi="仿宋" w:eastAsia="仿宋" w:cs="仿宋"/>
          <w:sz w:val="28"/>
          <w:szCs w:val="28"/>
          <w:lang w:val="en-US" w:eastAsia="zh-CN"/>
        </w:rPr>
        <w:t>时</w:t>
      </w:r>
      <w:r>
        <w:rPr>
          <w:rFonts w:hint="eastAsia" w:ascii="仿宋" w:hAnsi="仿宋" w:eastAsia="仿宋" w:cs="仿宋"/>
          <w:sz w:val="28"/>
          <w:szCs w:val="28"/>
          <w:u w:val="single"/>
          <w:lang w:val="en-US" w:eastAsia="zh-CN"/>
        </w:rPr>
        <w:t>30</w:t>
      </w:r>
      <w:r>
        <w:rPr>
          <w:rFonts w:hint="eastAsia" w:ascii="仿宋" w:hAnsi="仿宋" w:eastAsia="仿宋" w:cs="仿宋"/>
          <w:sz w:val="28"/>
          <w:szCs w:val="28"/>
          <w:lang w:val="en-US" w:eastAsia="zh-CN"/>
        </w:rPr>
        <w:t>分（北京时间）。比选申请人必须将按要求密封完好的比选申请文件以面交方式送达：</w:t>
      </w:r>
      <w:r>
        <w:rPr>
          <w:rFonts w:hint="eastAsia" w:ascii="仿宋" w:hAnsi="仿宋" w:eastAsia="仿宋" w:cs="仿宋"/>
          <w:sz w:val="28"/>
          <w:szCs w:val="28"/>
          <w:u w:val="single"/>
          <w:lang w:val="en-US" w:eastAsia="zh-CN"/>
        </w:rPr>
        <w:t>四川叙古高速公路开发有限责任公司二楼会议室（泸州市古蔺县叙古高速公路古蔺收费站)。</w:t>
      </w:r>
    </w:p>
    <w:p>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2、逾期送达的或者未送达指定地点的比选申请文件，比选人不予受理。</w:t>
      </w:r>
    </w:p>
    <w:p>
      <w:pPr>
        <w:pStyle w:val="41"/>
        <w:keepNext w:val="0"/>
        <w:keepLines w:val="0"/>
        <w:pageBreakBefore w:val="0"/>
        <w:kinsoku/>
        <w:wordWrap/>
        <w:overflowPunct/>
        <w:topLinePunct w:val="0"/>
        <w:bidi w:val="0"/>
        <w:spacing w:line="50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rPr>
        <w:t>本</w:t>
      </w:r>
      <w:r>
        <w:rPr>
          <w:rFonts w:hint="eastAsia" w:ascii="仿宋" w:hAnsi="仿宋" w:eastAsia="仿宋" w:cs="仿宋"/>
          <w:sz w:val="28"/>
          <w:szCs w:val="28"/>
          <w:lang w:val="en-US" w:eastAsia="zh-CN"/>
        </w:rPr>
        <w:t>项目不组织现场踏勘，比选人不召开投标预备会。</w:t>
      </w:r>
    </w:p>
    <w:p>
      <w:pPr>
        <w:pStyle w:val="41"/>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六、开标</w:t>
      </w:r>
    </w:p>
    <w:p>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比选人定于比选申请文件送交截止时间的同一时间、同一地址举行公开比选，比选申请人应派代表出席并签认比选结果。</w:t>
      </w:r>
    </w:p>
    <w:p>
      <w:pPr>
        <w:pStyle w:val="41"/>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七、评审办法</w:t>
      </w:r>
    </w:p>
    <w:p>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本次</w:t>
      </w:r>
      <w:r>
        <w:rPr>
          <w:rFonts w:hint="eastAsia" w:ascii="仿宋" w:hAnsi="仿宋" w:eastAsia="仿宋" w:cs="仿宋"/>
          <w:sz w:val="28"/>
          <w:szCs w:val="28"/>
          <w:lang w:val="en-US" w:eastAsia="zh-CN"/>
        </w:rPr>
        <w:t>比</w:t>
      </w:r>
      <w:r>
        <w:rPr>
          <w:rFonts w:hint="eastAsia" w:ascii="仿宋" w:hAnsi="仿宋" w:eastAsia="仿宋" w:cs="仿宋"/>
          <w:sz w:val="28"/>
          <w:szCs w:val="28"/>
          <w:lang w:eastAsia="zh-CN"/>
        </w:rPr>
        <w:t>选</w:t>
      </w:r>
      <w:r>
        <w:rPr>
          <w:rFonts w:hint="eastAsia" w:ascii="仿宋" w:hAnsi="仿宋" w:eastAsia="仿宋" w:cs="仿宋"/>
          <w:sz w:val="28"/>
          <w:szCs w:val="28"/>
        </w:rPr>
        <w:t>采用</w:t>
      </w:r>
      <w:r>
        <w:rPr>
          <w:rFonts w:hint="eastAsia" w:ascii="仿宋" w:hAnsi="仿宋" w:eastAsia="仿宋" w:cs="仿宋"/>
          <w:sz w:val="28"/>
          <w:szCs w:val="28"/>
          <w:lang w:eastAsia="zh-CN"/>
        </w:rPr>
        <w:t>综合评分法</w:t>
      </w:r>
    </w:p>
    <w:p>
      <w:pPr>
        <w:pStyle w:val="41"/>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八、公告发布</w:t>
      </w:r>
    </w:p>
    <w:p>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本次比选公告的发布媒体为</w:t>
      </w:r>
      <w:r>
        <w:rPr>
          <w:rFonts w:hint="eastAsia" w:ascii="仿宋" w:hAnsi="仿宋" w:eastAsia="仿宋" w:cs="仿宋"/>
          <w:sz w:val="28"/>
          <w:szCs w:val="28"/>
          <w:lang w:val="en-US" w:eastAsia="zh-CN"/>
        </w:rPr>
        <w:t>四川叙古高速公路开发有限责任公司</w:t>
      </w:r>
      <w:r>
        <w:rPr>
          <w:rFonts w:hint="eastAsia" w:ascii="仿宋" w:hAnsi="仿宋" w:eastAsia="仿宋" w:cs="仿宋"/>
          <w:sz w:val="28"/>
          <w:szCs w:val="28"/>
        </w:rPr>
        <w:t>( www.xggs.com. cn)</w:t>
      </w:r>
    </w:p>
    <w:p>
      <w:pPr>
        <w:pStyle w:val="41"/>
        <w:keepNext w:val="0"/>
        <w:keepLines w:val="0"/>
        <w:pageBreakBefore w:val="0"/>
        <w:kinsoku/>
        <w:wordWrap/>
        <w:overflowPunct/>
        <w:topLinePunct w:val="0"/>
        <w:bidi w:val="0"/>
        <w:spacing w:line="500" w:lineRule="exact"/>
        <w:ind w:firstLine="562" w:firstLineChars="200"/>
        <w:textAlignment w:val="auto"/>
        <w:rPr>
          <w:rFonts w:hint="eastAsia" w:ascii="仿宋" w:hAnsi="仿宋" w:eastAsia="仿宋" w:cs="仿宋"/>
          <w:b/>
          <w:bCs/>
          <w:color w:val="000000"/>
          <w:kern w:val="2"/>
          <w:sz w:val="28"/>
          <w:szCs w:val="28"/>
          <w:lang w:val="en-US" w:eastAsia="zh-CN" w:bidi="ar-SA"/>
        </w:rPr>
      </w:pPr>
      <w:r>
        <w:rPr>
          <w:rFonts w:hint="eastAsia" w:ascii="仿宋" w:hAnsi="仿宋" w:eastAsia="仿宋" w:cs="仿宋"/>
          <w:b/>
          <w:bCs/>
          <w:color w:val="000000"/>
          <w:kern w:val="2"/>
          <w:sz w:val="28"/>
          <w:szCs w:val="28"/>
          <w:lang w:val="en-US" w:eastAsia="zh-CN" w:bidi="ar-SA"/>
        </w:rPr>
        <w:t>九、联系方式</w:t>
      </w:r>
    </w:p>
    <w:p>
      <w:pPr>
        <w:pStyle w:val="81"/>
        <w:spacing w:line="360" w:lineRule="auto"/>
        <w:ind w:left="0" w:leftChars="0" w:firstLine="560" w:firstLineChars="200"/>
        <w:jc w:val="both"/>
        <w:rPr>
          <w:rFonts w:hint="eastAsia" w:ascii="仿宋" w:hAnsi="仿宋" w:eastAsia="仿宋" w:cs="仿宋"/>
          <w:b w:val="0"/>
          <w:bCs w:val="0"/>
          <w:color w:val="auto"/>
          <w:kern w:val="2"/>
          <w:sz w:val="24"/>
          <w:szCs w:val="24"/>
          <w:lang w:val="en-US" w:eastAsia="zh-CN" w:bidi="ar-SA"/>
        </w:rPr>
      </w:pPr>
      <w:r>
        <w:rPr>
          <w:rFonts w:hint="eastAsia" w:ascii="仿宋" w:hAnsi="仿宋" w:eastAsia="仿宋" w:cs="仿宋"/>
          <w:b w:val="0"/>
          <w:bCs w:val="0"/>
          <w:color w:val="auto"/>
          <w:kern w:val="2"/>
          <w:sz w:val="28"/>
          <w:szCs w:val="28"/>
          <w:lang w:val="en-US" w:eastAsia="zh-CN" w:bidi="ar-SA"/>
        </w:rPr>
        <w:t>比选人：四川叙古高速公路开发有限责任公司</w:t>
      </w:r>
    </w:p>
    <w:p>
      <w:pPr>
        <w:pStyle w:val="81"/>
        <w:spacing w:line="360" w:lineRule="auto"/>
        <w:ind w:left="0" w:leftChars="0" w:firstLine="560" w:firstLineChars="200"/>
        <w:jc w:val="both"/>
        <w:rPr>
          <w:rFonts w:hint="eastAsia"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kern w:val="2"/>
          <w:sz w:val="28"/>
          <w:szCs w:val="28"/>
          <w:lang w:val="en-US" w:eastAsia="zh-CN" w:bidi="ar-SA"/>
        </w:rPr>
        <w:t>地  址：四川省泸州市古蔺县叙古高速公路古蔺收费站</w:t>
      </w:r>
    </w:p>
    <w:p>
      <w:pPr>
        <w:pStyle w:val="81"/>
        <w:spacing w:line="360" w:lineRule="auto"/>
        <w:ind w:left="0" w:leftChars="0" w:firstLine="560" w:firstLineChars="200"/>
        <w:jc w:val="both"/>
        <w:rPr>
          <w:rFonts w:hint="eastAsia"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kern w:val="2"/>
          <w:sz w:val="28"/>
          <w:szCs w:val="28"/>
          <w:lang w:val="en-US" w:eastAsia="zh-CN" w:bidi="ar-SA"/>
        </w:rPr>
        <w:t xml:space="preserve">联系人：曾女士       </w:t>
      </w:r>
    </w:p>
    <w:p>
      <w:pPr>
        <w:pStyle w:val="81"/>
        <w:spacing w:line="360" w:lineRule="auto"/>
        <w:ind w:left="0" w:leftChars="0" w:firstLine="560" w:firstLineChars="200"/>
        <w:jc w:val="both"/>
        <w:rPr>
          <w:rFonts w:hint="eastAsia" w:ascii="仿宋" w:hAnsi="仿宋" w:eastAsia="仿宋" w:cs="仿宋"/>
          <w:b w:val="0"/>
          <w:bCs w:val="0"/>
          <w:color w:val="auto"/>
          <w:kern w:val="2"/>
          <w:sz w:val="28"/>
          <w:szCs w:val="28"/>
          <w:lang w:val="en-US" w:eastAsia="zh-CN" w:bidi="ar-SA"/>
        </w:rPr>
      </w:pPr>
      <w:r>
        <w:rPr>
          <w:rFonts w:hint="eastAsia" w:ascii="仿宋" w:hAnsi="仿宋" w:eastAsia="仿宋" w:cs="仿宋"/>
          <w:b w:val="0"/>
          <w:bCs w:val="0"/>
          <w:color w:val="auto"/>
          <w:kern w:val="2"/>
          <w:sz w:val="28"/>
          <w:szCs w:val="28"/>
          <w:lang w:val="en-US" w:eastAsia="zh-CN" w:bidi="ar-SA"/>
        </w:rPr>
        <w:t>电  话：0830-7062867</w:t>
      </w:r>
    </w:p>
    <w:p>
      <w:pPr>
        <w:pStyle w:val="41"/>
        <w:keepNext w:val="0"/>
        <w:keepLines w:val="0"/>
        <w:pageBreakBefore w:val="0"/>
        <w:kinsoku/>
        <w:wordWrap/>
        <w:overflowPunct/>
        <w:topLinePunct w:val="0"/>
        <w:bidi w:val="0"/>
        <w:spacing w:line="500" w:lineRule="exact"/>
        <w:ind w:firstLine="560" w:firstLineChars="200"/>
        <w:textAlignment w:val="auto"/>
        <w:rPr>
          <w:rFonts w:hint="eastAsia" w:ascii="仿宋" w:hAnsi="仿宋" w:eastAsia="仿宋" w:cs="仿宋"/>
          <w:sz w:val="28"/>
          <w:szCs w:val="28"/>
          <w:lang w:val="en-US" w:eastAsia="zh-CN"/>
        </w:rPr>
      </w:pPr>
    </w:p>
    <w:p>
      <w:pPr>
        <w:widowControl/>
        <w:spacing w:line="240" w:lineRule="auto"/>
        <w:jc w:val="center"/>
        <w:outlineLvl w:val="0"/>
        <w:rPr>
          <w:rFonts w:hint="eastAsia" w:ascii="仿宋" w:hAnsi="仿宋" w:eastAsia="仿宋" w:cs="仿宋"/>
          <w:b/>
          <w:bCs/>
          <w:color w:val="000000"/>
          <w:kern w:val="44"/>
          <w:sz w:val="44"/>
          <w:szCs w:val="44"/>
          <w:lang w:val="en-US" w:eastAsia="zh-CN" w:bidi="ar-SA"/>
        </w:rPr>
      </w:pPr>
    </w:p>
    <w:p>
      <w:pPr>
        <w:widowControl/>
        <w:spacing w:line="240" w:lineRule="auto"/>
        <w:jc w:val="center"/>
        <w:outlineLvl w:val="0"/>
        <w:rPr>
          <w:rFonts w:hint="eastAsia" w:ascii="仿宋" w:hAnsi="仿宋" w:eastAsia="仿宋" w:cs="仿宋"/>
          <w:b/>
          <w:bCs/>
          <w:color w:val="000000"/>
          <w:kern w:val="44"/>
          <w:sz w:val="44"/>
          <w:szCs w:val="44"/>
          <w:lang w:val="en-US" w:eastAsia="zh-CN" w:bidi="ar-SA"/>
        </w:rPr>
      </w:pPr>
    </w:p>
    <w:p>
      <w:pPr>
        <w:widowControl/>
        <w:spacing w:line="240" w:lineRule="auto"/>
        <w:jc w:val="center"/>
        <w:outlineLvl w:val="0"/>
        <w:rPr>
          <w:rFonts w:hint="eastAsia" w:ascii="仿宋" w:hAnsi="仿宋" w:eastAsia="仿宋" w:cs="仿宋"/>
          <w:b/>
          <w:bCs/>
          <w:color w:val="000000"/>
          <w:kern w:val="44"/>
          <w:sz w:val="44"/>
          <w:szCs w:val="44"/>
          <w:lang w:val="en-US" w:eastAsia="zh-CN" w:bidi="ar-SA"/>
        </w:rPr>
      </w:pPr>
    </w:p>
    <w:p>
      <w:pPr>
        <w:widowControl/>
        <w:spacing w:line="240" w:lineRule="auto"/>
        <w:jc w:val="center"/>
        <w:outlineLvl w:val="0"/>
        <w:rPr>
          <w:rFonts w:hint="eastAsia" w:ascii="仿宋" w:hAnsi="仿宋" w:eastAsia="仿宋" w:cs="仿宋"/>
          <w:b/>
          <w:bCs/>
          <w:color w:val="000000"/>
          <w:kern w:val="44"/>
          <w:sz w:val="44"/>
          <w:szCs w:val="44"/>
          <w:lang w:val="en-US" w:eastAsia="zh-CN" w:bidi="ar-SA"/>
        </w:rPr>
      </w:pPr>
    </w:p>
    <w:p>
      <w:pPr>
        <w:widowControl/>
        <w:spacing w:line="240" w:lineRule="auto"/>
        <w:jc w:val="center"/>
        <w:outlineLvl w:val="0"/>
        <w:rPr>
          <w:rFonts w:hint="eastAsia" w:ascii="仿宋" w:hAnsi="仿宋" w:eastAsia="仿宋" w:cs="仿宋"/>
          <w:b/>
          <w:bCs/>
          <w:color w:val="000000"/>
          <w:kern w:val="44"/>
          <w:sz w:val="44"/>
          <w:szCs w:val="44"/>
          <w:lang w:val="en-US" w:eastAsia="zh-CN" w:bidi="ar-SA"/>
        </w:rPr>
      </w:pPr>
    </w:p>
    <w:p>
      <w:pPr>
        <w:widowControl/>
        <w:spacing w:line="240" w:lineRule="auto"/>
        <w:jc w:val="center"/>
        <w:outlineLvl w:val="0"/>
        <w:rPr>
          <w:rFonts w:hint="eastAsia" w:ascii="仿宋" w:hAnsi="仿宋" w:eastAsia="仿宋" w:cs="仿宋"/>
          <w:b/>
          <w:bCs/>
          <w:color w:val="000000"/>
          <w:kern w:val="44"/>
          <w:sz w:val="44"/>
          <w:szCs w:val="44"/>
          <w:lang w:val="en-US" w:eastAsia="zh-CN" w:bidi="ar-SA"/>
        </w:rPr>
      </w:pPr>
    </w:p>
    <w:p>
      <w:pPr>
        <w:widowControl/>
        <w:tabs>
          <w:tab w:val="left" w:pos="6684"/>
        </w:tabs>
        <w:spacing w:line="240" w:lineRule="auto"/>
        <w:jc w:val="left"/>
        <w:outlineLvl w:val="0"/>
        <w:rPr>
          <w:rFonts w:hint="eastAsia" w:ascii="仿宋" w:hAnsi="仿宋" w:eastAsia="仿宋" w:cs="仿宋"/>
          <w:b/>
          <w:bCs/>
          <w:color w:val="000000"/>
          <w:kern w:val="44"/>
          <w:sz w:val="44"/>
          <w:szCs w:val="44"/>
          <w:lang w:val="en-US" w:eastAsia="zh-CN" w:bidi="ar-SA"/>
        </w:rPr>
      </w:pPr>
      <w:r>
        <w:rPr>
          <w:rFonts w:hint="eastAsia" w:ascii="仿宋" w:hAnsi="仿宋" w:eastAsia="仿宋" w:cs="仿宋"/>
          <w:b/>
          <w:bCs/>
          <w:color w:val="000000"/>
          <w:kern w:val="44"/>
          <w:sz w:val="44"/>
          <w:szCs w:val="44"/>
          <w:lang w:val="en-US" w:eastAsia="zh-CN" w:bidi="ar-SA"/>
        </w:rPr>
        <w:tab/>
      </w:r>
    </w:p>
    <w:p>
      <w:pPr>
        <w:pStyle w:val="2"/>
        <w:rPr>
          <w:rFonts w:hint="eastAsia"/>
          <w:lang w:val="en-US" w:eastAsia="zh-CN"/>
        </w:rPr>
      </w:pPr>
    </w:p>
    <w:p>
      <w:pPr>
        <w:widowControl/>
        <w:spacing w:line="240" w:lineRule="auto"/>
        <w:jc w:val="center"/>
        <w:outlineLvl w:val="0"/>
        <w:rPr>
          <w:rFonts w:hint="eastAsia" w:ascii="仿宋" w:hAnsi="仿宋" w:eastAsia="仿宋" w:cs="仿宋"/>
          <w:b/>
          <w:bCs/>
          <w:color w:val="000000"/>
          <w:kern w:val="44"/>
          <w:sz w:val="44"/>
          <w:szCs w:val="44"/>
          <w:lang w:val="en-US" w:eastAsia="zh-CN" w:bidi="ar-SA"/>
        </w:rPr>
      </w:pPr>
    </w:p>
    <w:p>
      <w:pPr>
        <w:widowControl/>
        <w:spacing w:line="240" w:lineRule="auto"/>
        <w:jc w:val="center"/>
        <w:outlineLvl w:val="0"/>
        <w:rPr>
          <w:rFonts w:hint="eastAsia" w:ascii="仿宋" w:hAnsi="仿宋" w:eastAsia="仿宋" w:cs="仿宋"/>
          <w:b/>
          <w:bCs/>
          <w:color w:val="000000"/>
          <w:kern w:val="44"/>
          <w:sz w:val="44"/>
          <w:szCs w:val="44"/>
          <w:lang w:val="en-US" w:eastAsia="zh-CN" w:bidi="ar-SA"/>
        </w:rPr>
      </w:pPr>
    </w:p>
    <w:p>
      <w:pPr>
        <w:widowControl/>
        <w:spacing w:line="240" w:lineRule="auto"/>
        <w:jc w:val="center"/>
        <w:outlineLvl w:val="0"/>
        <w:rPr>
          <w:rFonts w:hint="eastAsia" w:ascii="仿宋" w:hAnsi="仿宋" w:eastAsia="仿宋" w:cs="仿宋"/>
          <w:b/>
          <w:bCs/>
          <w:color w:val="000000"/>
          <w:kern w:val="44"/>
          <w:sz w:val="44"/>
          <w:szCs w:val="44"/>
          <w:lang w:val="en-US" w:eastAsia="zh-CN" w:bidi="ar-SA"/>
        </w:rPr>
      </w:pPr>
    </w:p>
    <w:p>
      <w:pPr>
        <w:widowControl/>
        <w:spacing w:line="240" w:lineRule="auto"/>
        <w:jc w:val="center"/>
        <w:outlineLvl w:val="0"/>
        <w:rPr>
          <w:rFonts w:hint="eastAsia" w:ascii="仿宋" w:hAnsi="仿宋" w:eastAsia="仿宋" w:cs="仿宋"/>
          <w:b/>
          <w:bCs/>
          <w:color w:val="000000"/>
          <w:kern w:val="44"/>
          <w:sz w:val="44"/>
          <w:szCs w:val="44"/>
          <w:lang w:val="en-US" w:eastAsia="zh-CN" w:bidi="ar-SA"/>
        </w:rPr>
      </w:pPr>
      <w:r>
        <w:rPr>
          <w:rFonts w:hint="eastAsia" w:ascii="仿宋" w:hAnsi="仿宋" w:eastAsia="仿宋" w:cs="仿宋"/>
          <w:b/>
          <w:bCs/>
          <w:color w:val="000000"/>
          <w:kern w:val="44"/>
          <w:sz w:val="44"/>
          <w:szCs w:val="44"/>
          <w:lang w:val="en-US" w:eastAsia="zh-CN" w:bidi="ar-SA"/>
        </w:rPr>
        <w:t>第二章  比选申请人须知</w:t>
      </w:r>
      <w:bookmarkEnd w:id="12"/>
      <w:bookmarkEnd w:id="13"/>
    </w:p>
    <w:p>
      <w:pPr>
        <w:spacing w:before="150" w:line="219" w:lineRule="auto"/>
        <w:ind w:left="2781"/>
        <w:rPr>
          <w:rFonts w:ascii="仿宋" w:hAnsi="仿宋" w:eastAsia="仿宋" w:cs="仿宋"/>
          <w:sz w:val="28"/>
          <w:szCs w:val="28"/>
        </w:rPr>
      </w:pPr>
      <w:r>
        <w:rPr>
          <w:rFonts w:ascii="仿宋" w:hAnsi="仿宋" w:eastAsia="仿宋" w:cs="仿宋"/>
          <w:spacing w:val="-1"/>
          <w:sz w:val="28"/>
          <w:szCs w:val="28"/>
        </w:rPr>
        <w:t>（一）</w:t>
      </w:r>
      <w:r>
        <w:rPr>
          <w:rFonts w:hint="eastAsia" w:ascii="仿宋" w:hAnsi="仿宋" w:eastAsia="仿宋" w:cs="仿宋"/>
          <w:spacing w:val="-1"/>
          <w:sz w:val="28"/>
          <w:szCs w:val="28"/>
          <w:lang w:eastAsia="zh-CN"/>
        </w:rPr>
        <w:t>比选</w:t>
      </w:r>
      <w:r>
        <w:rPr>
          <w:rFonts w:ascii="仿宋" w:hAnsi="仿宋" w:eastAsia="仿宋" w:cs="仿宋"/>
          <w:spacing w:val="-1"/>
          <w:sz w:val="28"/>
          <w:szCs w:val="28"/>
        </w:rPr>
        <w:t>须知附表</w:t>
      </w:r>
    </w:p>
    <w:p>
      <w:pPr>
        <w:spacing w:line="360" w:lineRule="auto"/>
        <w:rPr>
          <w:rFonts w:ascii="Arial"/>
          <w:sz w:val="2"/>
        </w:rPr>
      </w:pPr>
    </w:p>
    <w:tbl>
      <w:tblPr>
        <w:tblStyle w:val="96"/>
        <w:tblW w:w="8511"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6"/>
        <w:gridCol w:w="1577"/>
        <w:gridCol w:w="607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0" w:hRule="atLeast"/>
        </w:trPr>
        <w:tc>
          <w:tcPr>
            <w:tcW w:w="856" w:type="dxa"/>
            <w:noWrap w:val="0"/>
            <w:vAlign w:val="center"/>
          </w:tcPr>
          <w:p>
            <w:pPr>
              <w:pStyle w:val="95"/>
              <w:spacing w:before="86" w:line="360" w:lineRule="auto"/>
              <w:jc w:val="center"/>
              <w:rPr>
                <w:spacing w:val="-3"/>
              </w:rPr>
            </w:pPr>
            <w:r>
              <w:rPr>
                <w:spacing w:val="-4"/>
              </w:rPr>
              <w:t>条款号</w:t>
            </w:r>
          </w:p>
        </w:tc>
        <w:tc>
          <w:tcPr>
            <w:tcW w:w="1577" w:type="dxa"/>
            <w:noWrap w:val="0"/>
            <w:vAlign w:val="center"/>
          </w:tcPr>
          <w:p>
            <w:pPr>
              <w:pStyle w:val="95"/>
              <w:spacing w:before="86" w:line="360" w:lineRule="auto"/>
              <w:jc w:val="center"/>
              <w:rPr>
                <w:rFonts w:hint="eastAsia"/>
                <w:spacing w:val="10"/>
                <w:lang w:val="en-US" w:eastAsia="zh-CN"/>
              </w:rPr>
            </w:pPr>
            <w:r>
              <w:rPr>
                <w:spacing w:val="-4"/>
              </w:rPr>
              <w:t>条款名称</w:t>
            </w:r>
          </w:p>
        </w:tc>
        <w:tc>
          <w:tcPr>
            <w:tcW w:w="6078" w:type="dxa"/>
            <w:noWrap w:val="0"/>
            <w:vAlign w:val="center"/>
          </w:tcPr>
          <w:p>
            <w:pPr>
              <w:pStyle w:val="95"/>
              <w:spacing w:before="86" w:line="360" w:lineRule="auto"/>
              <w:jc w:val="center"/>
              <w:rPr>
                <w:rFonts w:hint="eastAsia"/>
                <w:spacing w:val="-32"/>
                <w:highlight w:val="none"/>
                <w:lang w:val="en-US" w:eastAsia="zh-CN"/>
              </w:rPr>
            </w:pPr>
            <w:r>
              <w:rPr>
                <w:spacing w:val="-4"/>
              </w:rPr>
              <w:t>条款内容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88" w:hRule="atLeast"/>
        </w:trPr>
        <w:tc>
          <w:tcPr>
            <w:tcW w:w="856" w:type="dxa"/>
            <w:noWrap w:val="0"/>
            <w:vAlign w:val="center"/>
          </w:tcPr>
          <w:p>
            <w:pPr>
              <w:pStyle w:val="95"/>
              <w:spacing w:before="78" w:line="360" w:lineRule="auto"/>
              <w:jc w:val="center"/>
              <w:rPr>
                <w:rFonts w:ascii="仿宋" w:hAnsi="仿宋" w:eastAsia="仿宋" w:cs="仿宋"/>
                <w:kern w:val="2"/>
                <w:sz w:val="24"/>
                <w:szCs w:val="24"/>
                <w:lang w:val="en-US" w:eastAsia="en-US" w:bidi="ar-SA"/>
              </w:rPr>
            </w:pPr>
            <w:r>
              <w:rPr>
                <w:spacing w:val="-6"/>
              </w:rPr>
              <w:t>1.1</w:t>
            </w:r>
          </w:p>
        </w:tc>
        <w:tc>
          <w:tcPr>
            <w:tcW w:w="1577" w:type="dxa"/>
            <w:noWrap w:val="0"/>
            <w:vAlign w:val="center"/>
          </w:tcPr>
          <w:p>
            <w:pPr>
              <w:pStyle w:val="95"/>
              <w:spacing w:before="78" w:line="360" w:lineRule="auto"/>
              <w:jc w:val="center"/>
              <w:rPr>
                <w:rFonts w:hint="eastAsia" w:ascii="仿宋" w:hAnsi="仿宋" w:eastAsia="仿宋" w:cs="仿宋"/>
                <w:kern w:val="2"/>
                <w:sz w:val="24"/>
                <w:szCs w:val="24"/>
                <w:lang w:val="en-US" w:eastAsia="zh-CN" w:bidi="ar-SA"/>
              </w:rPr>
            </w:pPr>
            <w:r>
              <w:rPr>
                <w:rFonts w:hint="eastAsia"/>
                <w:spacing w:val="-6"/>
                <w:lang w:eastAsia="zh-CN"/>
              </w:rPr>
              <w:t>比选</w:t>
            </w:r>
            <w:r>
              <w:rPr>
                <w:spacing w:val="-6"/>
              </w:rPr>
              <w:t>人</w:t>
            </w:r>
          </w:p>
        </w:tc>
        <w:tc>
          <w:tcPr>
            <w:tcW w:w="6078" w:type="dxa"/>
            <w:noWrap w:val="0"/>
            <w:vAlign w:val="top"/>
          </w:tcPr>
          <w:p>
            <w:pPr>
              <w:keepNext w:val="0"/>
              <w:keepLines w:val="0"/>
              <w:pageBreakBefore w:val="0"/>
              <w:kinsoku/>
              <w:wordWrap/>
              <w:overflowPunct/>
              <w:topLinePunct w:val="0"/>
              <w:bidi w:val="0"/>
              <w:spacing w:line="360" w:lineRule="auto"/>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名  称：</w:t>
            </w:r>
            <w:r>
              <w:rPr>
                <w:rFonts w:hint="eastAsia" w:ascii="仿宋" w:hAnsi="仿宋" w:eastAsia="仿宋" w:cs="仿宋"/>
                <w:color w:val="000000"/>
                <w:sz w:val="24"/>
                <w:szCs w:val="24"/>
                <w:lang w:val="en-US" w:eastAsia="zh-CN"/>
              </w:rPr>
              <w:t>四川叙古高速公路开发有限责任公司</w:t>
            </w:r>
          </w:p>
          <w:p>
            <w:pPr>
              <w:keepNext w:val="0"/>
              <w:keepLines w:val="0"/>
              <w:pageBreakBefore w:val="0"/>
              <w:kinsoku/>
              <w:wordWrap/>
              <w:overflowPunct/>
              <w:topLinePunct w:val="0"/>
              <w:bidi w:val="0"/>
              <w:spacing w:line="360" w:lineRule="auto"/>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地  址：四川省泸州市古蔺县叙古高速公路古蔺收费站 </w:t>
            </w:r>
          </w:p>
          <w:p>
            <w:pPr>
              <w:widowControl/>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联系人：</w:t>
            </w:r>
            <w:r>
              <w:rPr>
                <w:rFonts w:hint="eastAsia" w:ascii="仿宋" w:hAnsi="仿宋" w:eastAsia="仿宋" w:cs="仿宋"/>
                <w:color w:val="000000"/>
                <w:sz w:val="24"/>
                <w:szCs w:val="24"/>
                <w:lang w:val="en-US" w:eastAsia="zh-CN"/>
              </w:rPr>
              <w:t>曾</w:t>
            </w:r>
            <w:r>
              <w:rPr>
                <w:rFonts w:hint="eastAsia" w:ascii="仿宋" w:hAnsi="仿宋" w:eastAsia="仿宋" w:cs="仿宋"/>
                <w:color w:val="000000"/>
                <w:sz w:val="24"/>
                <w:szCs w:val="24"/>
              </w:rPr>
              <w:t>女士</w:t>
            </w:r>
          </w:p>
          <w:p>
            <w:pPr>
              <w:spacing w:line="360" w:lineRule="auto"/>
              <w:rPr>
                <w:rFonts w:hint="default" w:eastAsia="仿宋"/>
                <w:kern w:val="2"/>
                <w:sz w:val="21"/>
                <w:szCs w:val="24"/>
                <w:lang w:val="en-US" w:eastAsia="zh-CN" w:bidi="ar-SA"/>
              </w:rPr>
            </w:pPr>
            <w:r>
              <w:rPr>
                <w:rFonts w:hint="eastAsia" w:ascii="仿宋" w:hAnsi="仿宋" w:eastAsia="仿宋" w:cs="仿宋"/>
                <w:color w:val="000000"/>
                <w:sz w:val="24"/>
                <w:szCs w:val="24"/>
              </w:rPr>
              <w:t>电话：</w:t>
            </w:r>
            <w:r>
              <w:rPr>
                <w:rFonts w:hint="eastAsia" w:ascii="仿宋" w:hAnsi="仿宋" w:eastAsia="仿宋" w:cs="仿宋"/>
                <w:b w:val="0"/>
                <w:bCs w:val="0"/>
                <w:color w:val="000000"/>
                <w:kern w:val="2"/>
                <w:sz w:val="24"/>
                <w:szCs w:val="24"/>
                <w:lang w:val="en-US" w:eastAsia="zh-CN" w:bidi="ar-SA"/>
              </w:rPr>
              <w:t>0830-7062867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1" w:hRule="atLeast"/>
        </w:trPr>
        <w:tc>
          <w:tcPr>
            <w:tcW w:w="856" w:type="dxa"/>
            <w:noWrap w:val="0"/>
            <w:vAlign w:val="center"/>
          </w:tcPr>
          <w:p>
            <w:pPr>
              <w:pStyle w:val="95"/>
              <w:spacing w:before="305" w:line="360" w:lineRule="auto"/>
              <w:ind w:left="270" w:leftChars="0"/>
              <w:jc w:val="both"/>
              <w:rPr>
                <w:rFonts w:ascii="仿宋" w:hAnsi="仿宋" w:eastAsia="仿宋" w:cs="仿宋"/>
                <w:kern w:val="2"/>
                <w:sz w:val="24"/>
                <w:szCs w:val="24"/>
                <w:lang w:val="en-US" w:eastAsia="en-US" w:bidi="ar-SA"/>
              </w:rPr>
            </w:pPr>
            <w:r>
              <w:rPr>
                <w:spacing w:val="-6"/>
              </w:rPr>
              <w:t>1.2</w:t>
            </w:r>
          </w:p>
        </w:tc>
        <w:tc>
          <w:tcPr>
            <w:tcW w:w="1577" w:type="dxa"/>
            <w:noWrap w:val="0"/>
            <w:vAlign w:val="center"/>
          </w:tcPr>
          <w:p>
            <w:pPr>
              <w:pStyle w:val="95"/>
              <w:spacing w:before="262" w:line="360" w:lineRule="auto"/>
              <w:ind w:left="120" w:leftChars="0"/>
              <w:jc w:val="center"/>
              <w:rPr>
                <w:rFonts w:hint="eastAsia" w:ascii="仿宋" w:hAnsi="仿宋" w:eastAsia="仿宋" w:cs="仿宋"/>
                <w:kern w:val="2"/>
                <w:sz w:val="24"/>
                <w:szCs w:val="24"/>
                <w:lang w:val="en-US" w:eastAsia="zh-CN" w:bidi="ar-SA"/>
              </w:rPr>
            </w:pPr>
            <w:r>
              <w:rPr>
                <w:spacing w:val="-4"/>
              </w:rPr>
              <w:t>项目名称</w:t>
            </w:r>
          </w:p>
        </w:tc>
        <w:tc>
          <w:tcPr>
            <w:tcW w:w="6078" w:type="dxa"/>
            <w:noWrap w:val="0"/>
            <w:vAlign w:val="center"/>
          </w:tcPr>
          <w:p>
            <w:pPr>
              <w:spacing w:line="360" w:lineRule="auto"/>
              <w:jc w:val="both"/>
              <w:rPr>
                <w:rFonts w:hint="eastAsia"/>
                <w:spacing w:val="10"/>
                <w:sz w:val="24"/>
                <w:szCs w:val="24"/>
                <w:highlight w:val="none"/>
                <w:lang w:val="en-US" w:eastAsia="zh-CN"/>
              </w:rPr>
            </w:pPr>
            <w:r>
              <w:rPr>
                <w:rFonts w:hint="eastAsia" w:ascii="仿宋" w:hAnsi="仿宋" w:eastAsia="仿宋" w:cs="仿宋"/>
                <w:color w:val="000000"/>
                <w:sz w:val="24"/>
                <w:szCs w:val="24"/>
                <w:lang w:val="en-US" w:eastAsia="zh-CN"/>
              </w:rPr>
              <w:t>叙古高速、古金高速高压专线运行维护管理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5" w:hRule="atLeast"/>
        </w:trPr>
        <w:tc>
          <w:tcPr>
            <w:tcW w:w="856" w:type="dxa"/>
            <w:noWrap w:val="0"/>
            <w:vAlign w:val="center"/>
          </w:tcPr>
          <w:p>
            <w:pPr>
              <w:pStyle w:val="95"/>
              <w:spacing w:before="237" w:line="360" w:lineRule="auto"/>
              <w:ind w:left="270" w:leftChars="0"/>
              <w:jc w:val="both"/>
              <w:rPr>
                <w:rFonts w:ascii="仿宋" w:hAnsi="仿宋" w:eastAsia="仿宋" w:cs="仿宋"/>
                <w:kern w:val="2"/>
                <w:sz w:val="24"/>
                <w:szCs w:val="24"/>
                <w:lang w:val="en-US" w:eastAsia="en-US" w:bidi="ar-SA"/>
              </w:rPr>
            </w:pPr>
            <w:r>
              <w:rPr>
                <w:spacing w:val="-6"/>
              </w:rPr>
              <w:t>1.3</w:t>
            </w:r>
          </w:p>
        </w:tc>
        <w:tc>
          <w:tcPr>
            <w:tcW w:w="1577" w:type="dxa"/>
            <w:noWrap w:val="0"/>
            <w:vAlign w:val="center"/>
          </w:tcPr>
          <w:p>
            <w:pPr>
              <w:pStyle w:val="95"/>
              <w:spacing w:before="193" w:line="360" w:lineRule="auto"/>
              <w:ind w:left="120" w:leftChars="0"/>
              <w:jc w:val="center"/>
              <w:rPr>
                <w:rFonts w:hint="eastAsia" w:ascii="仿宋" w:hAnsi="仿宋" w:eastAsia="仿宋" w:cs="仿宋"/>
                <w:kern w:val="2"/>
                <w:sz w:val="24"/>
                <w:szCs w:val="24"/>
                <w:lang w:val="en-US" w:eastAsia="zh-CN" w:bidi="ar-SA"/>
              </w:rPr>
            </w:pPr>
            <w:r>
              <w:rPr>
                <w:spacing w:val="-4"/>
              </w:rPr>
              <w:t>项目地点</w:t>
            </w:r>
          </w:p>
        </w:tc>
        <w:tc>
          <w:tcPr>
            <w:tcW w:w="6078" w:type="dxa"/>
            <w:noWrap w:val="0"/>
            <w:vAlign w:val="center"/>
          </w:tcPr>
          <w:p>
            <w:pPr>
              <w:pStyle w:val="95"/>
              <w:spacing w:before="83" w:line="360" w:lineRule="auto"/>
              <w:ind w:right="107" w:rightChars="0"/>
              <w:jc w:val="both"/>
              <w:rPr>
                <w:rFonts w:hint="default"/>
                <w:spacing w:val="10"/>
                <w:sz w:val="24"/>
                <w:szCs w:val="24"/>
                <w:highlight w:val="none"/>
                <w:lang w:val="en-US" w:eastAsia="zh-CN"/>
              </w:rPr>
            </w:pPr>
            <w:r>
              <w:rPr>
                <w:rFonts w:hint="eastAsia"/>
                <w:spacing w:val="10"/>
                <w:sz w:val="24"/>
                <w:szCs w:val="24"/>
                <w:highlight w:val="none"/>
                <w:lang w:eastAsia="zh-CN"/>
              </w:rPr>
              <w:t>四川省</w:t>
            </w:r>
            <w:r>
              <w:rPr>
                <w:rFonts w:hint="eastAsia"/>
                <w:spacing w:val="10"/>
                <w:sz w:val="24"/>
                <w:szCs w:val="24"/>
                <w:highlight w:val="none"/>
                <w:lang w:val="en-US" w:eastAsia="zh-CN"/>
              </w:rPr>
              <w:t>泸州市古蔺县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856" w:type="dxa"/>
            <w:noWrap w:val="0"/>
            <w:vAlign w:val="center"/>
          </w:tcPr>
          <w:p>
            <w:pPr>
              <w:pStyle w:val="95"/>
              <w:spacing w:before="227" w:line="360" w:lineRule="auto"/>
              <w:ind w:left="270" w:leftChars="0"/>
              <w:jc w:val="both"/>
              <w:rPr>
                <w:rFonts w:ascii="仿宋" w:hAnsi="仿宋" w:eastAsia="仿宋" w:cs="仿宋"/>
                <w:kern w:val="2"/>
                <w:sz w:val="24"/>
                <w:szCs w:val="24"/>
                <w:lang w:val="en-US" w:eastAsia="en-US" w:bidi="ar-SA"/>
              </w:rPr>
            </w:pPr>
            <w:r>
              <w:rPr>
                <w:spacing w:val="-6"/>
              </w:rPr>
              <w:t>1.4</w:t>
            </w:r>
          </w:p>
        </w:tc>
        <w:tc>
          <w:tcPr>
            <w:tcW w:w="1577" w:type="dxa"/>
            <w:noWrap w:val="0"/>
            <w:vAlign w:val="center"/>
          </w:tcPr>
          <w:p>
            <w:pPr>
              <w:pStyle w:val="95"/>
              <w:spacing w:before="185" w:line="360" w:lineRule="auto"/>
              <w:ind w:left="131" w:leftChars="0"/>
              <w:jc w:val="center"/>
              <w:rPr>
                <w:rFonts w:hint="eastAsia" w:ascii="仿宋" w:hAnsi="仿宋" w:eastAsia="仿宋" w:cs="仿宋"/>
                <w:kern w:val="2"/>
                <w:sz w:val="24"/>
                <w:szCs w:val="24"/>
                <w:lang w:val="en-US" w:eastAsia="zh-CN" w:bidi="ar-SA"/>
              </w:rPr>
            </w:pPr>
            <w:r>
              <w:rPr>
                <w:spacing w:val="-6"/>
              </w:rPr>
              <w:t>资金来源</w:t>
            </w:r>
          </w:p>
        </w:tc>
        <w:tc>
          <w:tcPr>
            <w:tcW w:w="6078" w:type="dxa"/>
            <w:noWrap w:val="0"/>
            <w:vAlign w:val="center"/>
          </w:tcPr>
          <w:p>
            <w:pPr>
              <w:pStyle w:val="95"/>
              <w:spacing w:before="83" w:line="360" w:lineRule="auto"/>
              <w:ind w:right="107" w:rightChars="0"/>
              <w:jc w:val="both"/>
              <w:rPr>
                <w:rFonts w:hint="default"/>
                <w:spacing w:val="10"/>
                <w:sz w:val="24"/>
                <w:szCs w:val="24"/>
                <w:highlight w:val="none"/>
                <w:lang w:val="en-US" w:eastAsia="zh-CN"/>
              </w:rPr>
            </w:pPr>
            <w:r>
              <w:rPr>
                <w:rFonts w:hint="eastAsia"/>
                <w:spacing w:val="10"/>
                <w:sz w:val="24"/>
                <w:szCs w:val="24"/>
                <w:highlight w:val="none"/>
                <w:lang w:val="en-US" w:eastAsia="zh-CN"/>
              </w:rPr>
              <w:t>叙古高速高压专线运行维护管理</w:t>
            </w:r>
            <w:r>
              <w:rPr>
                <w:rFonts w:hint="eastAsia"/>
                <w:spacing w:val="10"/>
                <w:sz w:val="24"/>
                <w:szCs w:val="24"/>
                <w:highlight w:val="none"/>
                <w:lang w:val="zh-CN" w:eastAsia="zh-CN"/>
              </w:rPr>
              <w:t>项目</w:t>
            </w:r>
            <w:r>
              <w:rPr>
                <w:rFonts w:hint="eastAsia"/>
                <w:spacing w:val="10"/>
                <w:sz w:val="24"/>
                <w:szCs w:val="24"/>
                <w:highlight w:val="none"/>
                <w:lang w:val="en-US" w:eastAsia="zh-CN"/>
              </w:rPr>
              <w:t>资金来源为叙古公司日常养护机电费用、古金高速高压专线运行维护管理</w:t>
            </w:r>
            <w:r>
              <w:rPr>
                <w:rFonts w:hint="eastAsia"/>
                <w:spacing w:val="10"/>
                <w:sz w:val="24"/>
                <w:szCs w:val="24"/>
                <w:highlight w:val="none"/>
                <w:lang w:val="zh-CN" w:eastAsia="zh-CN"/>
              </w:rPr>
              <w:t>项目</w:t>
            </w:r>
            <w:r>
              <w:rPr>
                <w:rFonts w:hint="eastAsia"/>
                <w:spacing w:val="10"/>
                <w:sz w:val="24"/>
                <w:szCs w:val="24"/>
                <w:highlight w:val="none"/>
                <w:lang w:val="en-US" w:eastAsia="zh-CN"/>
              </w:rPr>
              <w:t>资金来源为川黔公司建设资金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70" w:hRule="atLeast"/>
        </w:trPr>
        <w:tc>
          <w:tcPr>
            <w:tcW w:w="856" w:type="dxa"/>
            <w:noWrap w:val="0"/>
            <w:vAlign w:val="center"/>
          </w:tcPr>
          <w:p>
            <w:pPr>
              <w:pStyle w:val="95"/>
              <w:spacing w:before="223" w:line="360" w:lineRule="auto"/>
              <w:ind w:left="270" w:leftChars="0"/>
              <w:jc w:val="both"/>
              <w:rPr>
                <w:rFonts w:ascii="仿宋" w:hAnsi="仿宋" w:eastAsia="仿宋" w:cs="仿宋"/>
                <w:kern w:val="2"/>
                <w:sz w:val="24"/>
                <w:szCs w:val="24"/>
                <w:lang w:val="en-US" w:eastAsia="en-US" w:bidi="ar-SA"/>
              </w:rPr>
            </w:pPr>
            <w:r>
              <w:rPr>
                <w:spacing w:val="-6"/>
              </w:rPr>
              <w:t>1.5</w:t>
            </w:r>
          </w:p>
        </w:tc>
        <w:tc>
          <w:tcPr>
            <w:tcW w:w="1577" w:type="dxa"/>
            <w:noWrap w:val="0"/>
            <w:vAlign w:val="center"/>
          </w:tcPr>
          <w:p>
            <w:pPr>
              <w:pStyle w:val="95"/>
              <w:spacing w:before="180" w:line="360" w:lineRule="auto"/>
              <w:ind w:left="118" w:leftChars="0"/>
              <w:jc w:val="center"/>
              <w:rPr>
                <w:rFonts w:hint="eastAsia" w:ascii="仿宋" w:hAnsi="仿宋" w:eastAsia="仿宋" w:cs="仿宋"/>
                <w:kern w:val="2"/>
                <w:sz w:val="24"/>
                <w:szCs w:val="24"/>
                <w:lang w:val="en-US" w:eastAsia="zh-CN" w:bidi="ar-SA"/>
              </w:rPr>
            </w:pPr>
            <w:r>
              <w:rPr>
                <w:rFonts w:hint="eastAsia"/>
                <w:spacing w:val="-4"/>
                <w:lang w:eastAsia="zh-CN"/>
              </w:rPr>
              <w:t>工程概况</w:t>
            </w:r>
          </w:p>
        </w:tc>
        <w:tc>
          <w:tcPr>
            <w:tcW w:w="6078" w:type="dxa"/>
            <w:noWrap w:val="0"/>
            <w:vAlign w:val="center"/>
          </w:tcPr>
          <w:p>
            <w:pPr>
              <w:keepNext w:val="0"/>
              <w:keepLines w:val="0"/>
              <w:pageBreakBefore w:val="0"/>
              <w:widowControl/>
              <w:kinsoku/>
              <w:wordWrap/>
              <w:overflowPunct/>
              <w:topLinePunct w:val="0"/>
              <w:bidi w:val="0"/>
              <w:spacing w:line="500" w:lineRule="exact"/>
              <w:jc w:val="left"/>
              <w:textAlignment w:val="auto"/>
              <w:rPr>
                <w:rFonts w:hint="default" w:ascii="仿宋" w:hAnsi="仿宋" w:eastAsia="仿宋" w:cs="仿宋"/>
                <w:spacing w:val="10"/>
                <w:kern w:val="2"/>
                <w:sz w:val="24"/>
                <w:szCs w:val="24"/>
                <w:highlight w:val="none"/>
                <w:lang w:val="en-US" w:eastAsia="zh-CN" w:bidi="ar-SA"/>
              </w:rPr>
            </w:pPr>
            <w:r>
              <w:rPr>
                <w:rFonts w:hint="eastAsia" w:ascii="仿宋" w:hAnsi="仿宋" w:eastAsia="仿宋" w:cs="仿宋"/>
                <w:spacing w:val="10"/>
                <w:kern w:val="2"/>
                <w:sz w:val="24"/>
                <w:szCs w:val="24"/>
                <w:highlight w:val="none"/>
                <w:lang w:val="en-US" w:eastAsia="zh-CN" w:bidi="ar-SA"/>
              </w:rPr>
              <w:t>叙古高速高压线路12条，路线合计总长为44.198公里（包含设备更换）。古金高速高压线路4条，路线合计总长为56.764公里（包含设备更换）。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1" w:hRule="atLeast"/>
        </w:trPr>
        <w:tc>
          <w:tcPr>
            <w:tcW w:w="856" w:type="dxa"/>
            <w:noWrap w:val="0"/>
            <w:vAlign w:val="center"/>
          </w:tcPr>
          <w:p>
            <w:pPr>
              <w:pStyle w:val="95"/>
              <w:spacing w:before="149" w:line="360" w:lineRule="auto"/>
              <w:ind w:left="270" w:leftChars="0"/>
              <w:jc w:val="both"/>
              <w:rPr>
                <w:rFonts w:ascii="仿宋" w:hAnsi="仿宋" w:eastAsia="仿宋" w:cs="仿宋"/>
                <w:kern w:val="2"/>
                <w:sz w:val="24"/>
                <w:szCs w:val="24"/>
                <w:lang w:val="en-US" w:eastAsia="en-US" w:bidi="ar-SA"/>
              </w:rPr>
            </w:pPr>
            <w:r>
              <w:rPr>
                <w:spacing w:val="-6"/>
              </w:rPr>
              <w:t>1.6</w:t>
            </w:r>
          </w:p>
        </w:tc>
        <w:tc>
          <w:tcPr>
            <w:tcW w:w="1577" w:type="dxa"/>
            <w:noWrap w:val="0"/>
            <w:vAlign w:val="center"/>
          </w:tcPr>
          <w:p>
            <w:pPr>
              <w:pStyle w:val="95"/>
              <w:spacing w:before="86" w:line="360" w:lineRule="auto"/>
              <w:ind w:left="124" w:leftChars="0"/>
              <w:jc w:val="center"/>
              <w:rPr>
                <w:rFonts w:hint="eastAsia" w:ascii="仿宋" w:hAnsi="仿宋" w:eastAsia="仿宋" w:cs="仿宋"/>
                <w:kern w:val="2"/>
                <w:sz w:val="24"/>
                <w:szCs w:val="24"/>
                <w:lang w:val="en-US" w:eastAsia="zh-CN" w:bidi="ar-SA"/>
              </w:rPr>
            </w:pPr>
            <w:r>
              <w:rPr>
                <w:spacing w:val="-4"/>
              </w:rPr>
              <w:t>完成时间</w:t>
            </w:r>
          </w:p>
        </w:tc>
        <w:tc>
          <w:tcPr>
            <w:tcW w:w="6078" w:type="dxa"/>
            <w:noWrap w:val="0"/>
            <w:vAlign w:val="center"/>
          </w:tcPr>
          <w:p>
            <w:pPr>
              <w:pStyle w:val="95"/>
              <w:spacing w:before="86" w:line="360" w:lineRule="auto"/>
              <w:jc w:val="both"/>
              <w:rPr>
                <w:rFonts w:hint="eastAsia" w:ascii="仿宋" w:hAnsi="仿宋" w:eastAsia="仿宋" w:cs="仿宋"/>
                <w:kern w:val="2"/>
                <w:sz w:val="24"/>
                <w:szCs w:val="24"/>
                <w:lang w:val="en-US" w:eastAsia="zh-CN" w:bidi="ar-SA"/>
              </w:rPr>
            </w:pPr>
            <w:r>
              <w:rPr>
                <w:rFonts w:hint="eastAsia"/>
                <w:spacing w:val="-3"/>
                <w:lang w:val="en-US" w:eastAsia="zh-CN"/>
              </w:rPr>
              <w:t>合约期截止为止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9" w:hRule="atLeast"/>
        </w:trPr>
        <w:tc>
          <w:tcPr>
            <w:tcW w:w="856" w:type="dxa"/>
            <w:noWrap w:val="0"/>
            <w:vAlign w:val="center"/>
          </w:tcPr>
          <w:p>
            <w:pPr>
              <w:pStyle w:val="95"/>
              <w:spacing w:before="78" w:line="360" w:lineRule="auto"/>
              <w:jc w:val="center"/>
              <w:rPr>
                <w:rFonts w:ascii="仿宋" w:hAnsi="仿宋" w:eastAsia="仿宋" w:cs="仿宋"/>
                <w:kern w:val="2"/>
                <w:sz w:val="24"/>
                <w:szCs w:val="24"/>
                <w:lang w:val="en-US" w:eastAsia="en-US" w:bidi="ar-SA"/>
              </w:rPr>
            </w:pPr>
            <w:r>
              <w:rPr>
                <w:spacing w:val="-6"/>
              </w:rPr>
              <w:t>1.7</w:t>
            </w:r>
          </w:p>
        </w:tc>
        <w:tc>
          <w:tcPr>
            <w:tcW w:w="1577" w:type="dxa"/>
            <w:noWrap w:val="0"/>
            <w:vAlign w:val="center"/>
          </w:tcPr>
          <w:p>
            <w:pPr>
              <w:pStyle w:val="95"/>
              <w:spacing w:before="83" w:line="360" w:lineRule="auto"/>
              <w:ind w:left="119" w:leftChars="0" w:right="107" w:rightChars="0"/>
              <w:jc w:val="center"/>
              <w:rPr>
                <w:rFonts w:hint="eastAsia" w:ascii="仿宋" w:hAnsi="仿宋" w:eastAsia="仿宋" w:cs="仿宋"/>
                <w:kern w:val="2"/>
                <w:sz w:val="24"/>
                <w:szCs w:val="24"/>
                <w:highlight w:val="none"/>
                <w:lang w:val="en-US" w:eastAsia="zh-CN" w:bidi="ar-SA"/>
              </w:rPr>
            </w:pPr>
            <w:r>
              <w:rPr>
                <w:rFonts w:hint="eastAsia"/>
                <w:spacing w:val="10"/>
                <w:highlight w:val="none"/>
                <w:lang w:eastAsia="zh-CN"/>
              </w:rPr>
              <w:t>比选申请人</w:t>
            </w:r>
            <w:r>
              <w:rPr>
                <w:spacing w:val="10"/>
                <w:highlight w:val="none"/>
              </w:rPr>
              <w:t>资格条件、</w:t>
            </w:r>
            <w:r>
              <w:rPr>
                <w:rFonts w:hint="eastAsia"/>
                <w:spacing w:val="10"/>
                <w:highlight w:val="none"/>
                <w:lang w:val="en-US" w:eastAsia="zh-CN"/>
              </w:rPr>
              <w:t>业绩</w:t>
            </w:r>
            <w:r>
              <w:rPr>
                <w:spacing w:val="-4"/>
                <w:highlight w:val="none"/>
              </w:rPr>
              <w:t>和信誉</w:t>
            </w:r>
          </w:p>
        </w:tc>
        <w:tc>
          <w:tcPr>
            <w:tcW w:w="6078" w:type="dxa"/>
            <w:noWrap w:val="0"/>
            <w:vAlign w:val="center"/>
          </w:tcPr>
          <w:p>
            <w:pPr>
              <w:pStyle w:val="95"/>
              <w:spacing w:before="265" w:line="360" w:lineRule="auto"/>
              <w:ind w:right="573" w:rightChars="0"/>
              <w:jc w:val="both"/>
              <w:rPr>
                <w:rFonts w:hint="eastAsia" w:ascii="仿宋" w:hAnsi="仿宋" w:eastAsia="仿宋" w:cs="仿宋"/>
                <w:kern w:val="2"/>
                <w:sz w:val="24"/>
                <w:szCs w:val="24"/>
                <w:highlight w:val="none"/>
                <w:lang w:val="en-US" w:eastAsia="zh-CN" w:bidi="ar-SA"/>
              </w:rPr>
            </w:pPr>
            <w:r>
              <w:rPr>
                <w:rFonts w:hint="eastAsia"/>
                <w:spacing w:val="-5"/>
                <w:highlight w:val="none"/>
                <w:lang w:val="en-US" w:eastAsia="zh-CN"/>
              </w:rPr>
              <w:t>符合比选公告要求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9" w:hRule="atLeast"/>
        </w:trPr>
        <w:tc>
          <w:tcPr>
            <w:tcW w:w="856" w:type="dxa"/>
            <w:noWrap w:val="0"/>
            <w:vAlign w:val="center"/>
          </w:tcPr>
          <w:p>
            <w:pPr>
              <w:pStyle w:val="95"/>
              <w:spacing w:before="78" w:line="360" w:lineRule="auto"/>
              <w:jc w:val="center"/>
              <w:rPr>
                <w:rFonts w:ascii="仿宋" w:hAnsi="仿宋" w:eastAsia="仿宋" w:cs="仿宋"/>
                <w:kern w:val="2"/>
                <w:sz w:val="24"/>
                <w:szCs w:val="24"/>
                <w:lang w:val="en-US" w:eastAsia="en-US" w:bidi="ar-SA"/>
              </w:rPr>
            </w:pPr>
            <w:r>
              <w:rPr>
                <w:spacing w:val="-6"/>
              </w:rPr>
              <w:t>1.8</w:t>
            </w:r>
          </w:p>
        </w:tc>
        <w:tc>
          <w:tcPr>
            <w:tcW w:w="1577" w:type="dxa"/>
            <w:noWrap w:val="0"/>
            <w:vAlign w:val="center"/>
          </w:tcPr>
          <w:p>
            <w:pPr>
              <w:pStyle w:val="95"/>
              <w:spacing w:before="84" w:line="360" w:lineRule="auto"/>
              <w:ind w:left="120" w:leftChars="0" w:right="106" w:rightChars="0"/>
              <w:jc w:val="center"/>
              <w:rPr>
                <w:rFonts w:hint="eastAsia" w:ascii="仿宋" w:hAnsi="仿宋" w:eastAsia="仿宋" w:cs="仿宋"/>
                <w:kern w:val="2"/>
                <w:sz w:val="24"/>
                <w:szCs w:val="24"/>
                <w:lang w:val="en-US" w:eastAsia="zh-CN" w:bidi="ar-SA"/>
              </w:rPr>
            </w:pPr>
            <w:r>
              <w:rPr>
                <w:spacing w:val="10"/>
              </w:rPr>
              <w:t>是否接受联合体</w:t>
            </w:r>
            <w:r>
              <w:rPr>
                <w:rFonts w:hint="eastAsia"/>
                <w:spacing w:val="10"/>
                <w:lang w:eastAsia="zh-CN"/>
              </w:rPr>
              <w:t>比选</w:t>
            </w:r>
            <w:r>
              <w:rPr>
                <w:spacing w:val="10"/>
              </w:rPr>
              <w:t>报</w:t>
            </w:r>
            <w:r>
              <w:t>价</w:t>
            </w:r>
          </w:p>
        </w:tc>
        <w:tc>
          <w:tcPr>
            <w:tcW w:w="6078" w:type="dxa"/>
            <w:noWrap w:val="0"/>
            <w:vAlign w:val="center"/>
          </w:tcPr>
          <w:p>
            <w:pPr>
              <w:pStyle w:val="95"/>
              <w:spacing w:before="78" w:line="360" w:lineRule="auto"/>
              <w:jc w:val="both"/>
              <w:rPr>
                <w:rFonts w:hint="eastAsia" w:ascii="仿宋" w:hAnsi="仿宋" w:eastAsia="仿宋" w:cs="仿宋"/>
                <w:kern w:val="2"/>
                <w:sz w:val="24"/>
                <w:szCs w:val="24"/>
                <w:lang w:val="en-US" w:eastAsia="zh-CN" w:bidi="ar-SA"/>
              </w:rPr>
            </w:pPr>
            <w:r>
              <w:rPr>
                <w:spacing w:val="-5"/>
              </w:rPr>
              <w:t>不接受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856" w:type="dxa"/>
            <w:noWrap w:val="0"/>
            <w:vAlign w:val="center"/>
          </w:tcPr>
          <w:p>
            <w:pPr>
              <w:pStyle w:val="95"/>
              <w:spacing w:before="214" w:line="360" w:lineRule="auto"/>
              <w:ind w:left="270" w:leftChars="0"/>
              <w:jc w:val="both"/>
              <w:rPr>
                <w:rFonts w:ascii="仿宋" w:hAnsi="仿宋" w:eastAsia="仿宋" w:cs="仿宋"/>
                <w:kern w:val="2"/>
                <w:sz w:val="24"/>
                <w:szCs w:val="24"/>
                <w:lang w:val="en-US" w:eastAsia="en-US" w:bidi="ar-SA"/>
              </w:rPr>
            </w:pPr>
            <w:r>
              <w:rPr>
                <w:spacing w:val="-6"/>
              </w:rPr>
              <w:t>1.9</w:t>
            </w:r>
          </w:p>
        </w:tc>
        <w:tc>
          <w:tcPr>
            <w:tcW w:w="1577" w:type="dxa"/>
            <w:noWrap w:val="0"/>
            <w:vAlign w:val="center"/>
          </w:tcPr>
          <w:p>
            <w:pPr>
              <w:pStyle w:val="95"/>
              <w:spacing w:before="171" w:line="360" w:lineRule="auto"/>
              <w:ind w:left="121" w:leftChars="0"/>
              <w:jc w:val="center"/>
              <w:rPr>
                <w:rFonts w:hint="eastAsia" w:ascii="仿宋" w:hAnsi="仿宋" w:eastAsia="仿宋" w:cs="仿宋"/>
                <w:kern w:val="2"/>
                <w:sz w:val="24"/>
                <w:szCs w:val="24"/>
                <w:lang w:val="en-US" w:eastAsia="zh-CN" w:bidi="ar-SA"/>
              </w:rPr>
            </w:pPr>
            <w:r>
              <w:rPr>
                <w:spacing w:val="-4"/>
              </w:rPr>
              <w:t>踏勘现场</w:t>
            </w:r>
          </w:p>
        </w:tc>
        <w:tc>
          <w:tcPr>
            <w:tcW w:w="6078" w:type="dxa"/>
            <w:noWrap w:val="0"/>
            <w:vAlign w:val="center"/>
          </w:tcPr>
          <w:p>
            <w:pPr>
              <w:pStyle w:val="95"/>
              <w:spacing w:before="149" w:line="360" w:lineRule="auto"/>
              <w:jc w:val="both"/>
              <w:rPr>
                <w:rFonts w:hint="eastAsia" w:ascii="仿宋" w:hAnsi="仿宋" w:eastAsia="仿宋" w:cs="仿宋"/>
                <w:kern w:val="2"/>
                <w:sz w:val="24"/>
                <w:szCs w:val="24"/>
                <w:lang w:val="en-US" w:eastAsia="zh-CN" w:bidi="ar-SA"/>
              </w:rPr>
            </w:pPr>
            <w:r>
              <w:rPr>
                <w:spacing w:val="-5"/>
              </w:rPr>
              <w:t>不组织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68" w:hRule="atLeast"/>
        </w:trPr>
        <w:tc>
          <w:tcPr>
            <w:tcW w:w="856" w:type="dxa"/>
            <w:noWrap w:val="0"/>
            <w:vAlign w:val="center"/>
          </w:tcPr>
          <w:p>
            <w:pPr>
              <w:pStyle w:val="95"/>
              <w:spacing w:before="78" w:line="360" w:lineRule="auto"/>
              <w:jc w:val="center"/>
              <w:rPr>
                <w:rFonts w:ascii="仿宋" w:hAnsi="仿宋" w:eastAsia="仿宋" w:cs="仿宋"/>
                <w:kern w:val="2"/>
                <w:sz w:val="24"/>
                <w:szCs w:val="24"/>
                <w:lang w:val="en-US" w:eastAsia="en-US" w:bidi="ar-SA"/>
              </w:rPr>
            </w:pPr>
            <w:r>
              <w:rPr>
                <w:spacing w:val="-5"/>
              </w:rPr>
              <w:t>1.10</w:t>
            </w:r>
          </w:p>
        </w:tc>
        <w:tc>
          <w:tcPr>
            <w:tcW w:w="1577" w:type="dxa"/>
            <w:noWrap w:val="0"/>
            <w:vAlign w:val="center"/>
          </w:tcPr>
          <w:p>
            <w:pPr>
              <w:pStyle w:val="95"/>
              <w:spacing w:before="83" w:line="360" w:lineRule="auto"/>
              <w:ind w:left="119" w:leftChars="0" w:right="106" w:rightChars="0" w:hanging="1" w:firstLineChars="0"/>
              <w:jc w:val="center"/>
              <w:rPr>
                <w:rFonts w:hint="eastAsia" w:ascii="仿宋" w:hAnsi="仿宋" w:eastAsia="仿宋" w:cs="仿宋"/>
                <w:kern w:val="2"/>
                <w:sz w:val="24"/>
                <w:szCs w:val="24"/>
                <w:lang w:val="en-US" w:eastAsia="zh-CN" w:bidi="ar-SA"/>
              </w:rPr>
            </w:pPr>
            <w:r>
              <w:rPr>
                <w:rFonts w:hint="eastAsia"/>
                <w:spacing w:val="10"/>
                <w:lang w:eastAsia="zh-CN"/>
              </w:rPr>
              <w:t>比选</w:t>
            </w:r>
            <w:r>
              <w:rPr>
                <w:spacing w:val="10"/>
              </w:rPr>
              <w:t>人对</w:t>
            </w:r>
            <w:r>
              <w:rPr>
                <w:rFonts w:hint="eastAsia"/>
                <w:spacing w:val="10"/>
                <w:lang w:val="en-US" w:eastAsia="zh-CN"/>
              </w:rPr>
              <w:t>比选</w:t>
            </w:r>
            <w:r>
              <w:rPr>
                <w:spacing w:val="10"/>
              </w:rPr>
              <w:t>文件的澄</w:t>
            </w:r>
            <w:r>
              <w:t>清</w:t>
            </w:r>
          </w:p>
        </w:tc>
        <w:tc>
          <w:tcPr>
            <w:tcW w:w="6078" w:type="dxa"/>
            <w:noWrap w:val="0"/>
            <w:vAlign w:val="top"/>
          </w:tcPr>
          <w:p>
            <w:pPr>
              <w:pStyle w:val="95"/>
              <w:spacing w:before="83" w:line="360" w:lineRule="auto"/>
              <w:ind w:right="105" w:rightChars="0"/>
              <w:jc w:val="both"/>
              <w:rPr>
                <w:rFonts w:hint="eastAsia" w:ascii="仿宋" w:hAnsi="仿宋" w:eastAsia="仿宋" w:cs="仿宋"/>
                <w:kern w:val="2"/>
                <w:sz w:val="24"/>
                <w:szCs w:val="24"/>
                <w:lang w:val="en-US" w:eastAsia="zh-CN" w:bidi="ar-SA"/>
              </w:rPr>
            </w:pPr>
            <w:r>
              <w:rPr>
                <w:rFonts w:hint="eastAsia"/>
                <w:spacing w:val="7"/>
                <w:lang w:eastAsia="zh-CN"/>
              </w:rPr>
              <w:t>比选申请人</w:t>
            </w:r>
            <w:r>
              <w:rPr>
                <w:spacing w:val="7"/>
              </w:rPr>
              <w:t>应在</w:t>
            </w:r>
            <w:r>
              <w:rPr>
                <w:rFonts w:hint="eastAsia"/>
                <w:spacing w:val="7"/>
                <w:lang w:eastAsia="zh-CN"/>
              </w:rPr>
              <w:t>比选</w:t>
            </w:r>
            <w:r>
              <w:fldChar w:fldCharType="begin"/>
            </w:r>
            <w:r>
              <w:instrText xml:space="preserve"> HYPERLINK "http://cxgs.scgs.com.cn/" </w:instrText>
            </w:r>
            <w:r>
              <w:fldChar w:fldCharType="separate"/>
            </w:r>
            <w:r>
              <w:t>期间随时关注</w:t>
            </w:r>
            <w:r>
              <w:rPr>
                <w:rFonts w:hint="eastAsia"/>
                <w:lang w:val="en-US" w:eastAsia="zh-CN"/>
              </w:rPr>
              <w:t>四川叙古高速公路开发有限责任公司</w:t>
            </w:r>
            <w:r>
              <w:fldChar w:fldCharType="end"/>
            </w:r>
            <w:r>
              <w:fldChar w:fldCharType="begin"/>
            </w:r>
            <w:r>
              <w:instrText xml:space="preserve"> HYPERLINK "https://ztgs.scgs.com.cn/" </w:instrText>
            </w:r>
            <w:r>
              <w:fldChar w:fldCharType="separate"/>
            </w:r>
            <w:r>
              <w:t>网站（</w:t>
            </w:r>
            <w:r>
              <w:rPr>
                <w:rFonts w:hint="eastAsia"/>
                <w:lang w:eastAsia="zh-CN"/>
              </w:rPr>
              <w:t>http://www.xggs.com.cn/</w:t>
            </w:r>
            <w:r>
              <w:t>）</w:t>
            </w:r>
            <w:r>
              <w:fldChar w:fldCharType="end"/>
            </w:r>
            <w:r>
              <w:t>，并及时下载相关内容，</w:t>
            </w:r>
            <w:r>
              <w:rPr>
                <w:rFonts w:hint="eastAsia"/>
                <w:lang w:eastAsia="zh-CN"/>
              </w:rPr>
              <w:t>比选</w:t>
            </w:r>
            <w:r>
              <w:t>人不</w:t>
            </w:r>
            <w:r>
              <w:rPr>
                <w:spacing w:val="-5"/>
              </w:rPr>
              <w:t>再另行通知。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trPr>
        <w:tc>
          <w:tcPr>
            <w:tcW w:w="856" w:type="dxa"/>
            <w:noWrap w:val="0"/>
            <w:vAlign w:val="center"/>
          </w:tcPr>
          <w:p>
            <w:pPr>
              <w:pStyle w:val="95"/>
              <w:spacing w:before="191" w:line="360" w:lineRule="auto"/>
              <w:ind w:left="210" w:leftChars="0"/>
              <w:jc w:val="both"/>
              <w:rPr>
                <w:rFonts w:ascii="仿宋" w:hAnsi="仿宋" w:eastAsia="仿宋" w:cs="仿宋"/>
                <w:kern w:val="2"/>
                <w:sz w:val="24"/>
                <w:szCs w:val="24"/>
                <w:lang w:val="en-US" w:eastAsia="en-US" w:bidi="ar-SA"/>
              </w:rPr>
            </w:pPr>
            <w:r>
              <w:rPr>
                <w:spacing w:val="-5"/>
              </w:rPr>
              <w:t>1.11</w:t>
            </w:r>
          </w:p>
        </w:tc>
        <w:tc>
          <w:tcPr>
            <w:tcW w:w="1577" w:type="dxa"/>
            <w:noWrap w:val="0"/>
            <w:vAlign w:val="center"/>
          </w:tcPr>
          <w:p>
            <w:pPr>
              <w:pStyle w:val="95"/>
              <w:spacing w:before="147" w:line="360" w:lineRule="auto"/>
              <w:ind w:left="122" w:leftChars="0"/>
              <w:jc w:val="center"/>
              <w:rPr>
                <w:rFonts w:hint="eastAsia" w:ascii="仿宋" w:hAnsi="仿宋" w:eastAsia="仿宋" w:cs="仿宋"/>
                <w:kern w:val="2"/>
                <w:sz w:val="24"/>
                <w:szCs w:val="24"/>
                <w:lang w:val="en-US" w:eastAsia="zh-CN" w:bidi="ar-SA"/>
              </w:rPr>
            </w:pPr>
            <w:r>
              <w:rPr>
                <w:spacing w:val="-5"/>
              </w:rPr>
              <w:t>分包</w:t>
            </w:r>
          </w:p>
        </w:tc>
        <w:tc>
          <w:tcPr>
            <w:tcW w:w="6078" w:type="dxa"/>
            <w:noWrap w:val="0"/>
            <w:vAlign w:val="center"/>
          </w:tcPr>
          <w:p>
            <w:pPr>
              <w:pStyle w:val="95"/>
              <w:spacing w:before="148" w:line="360" w:lineRule="auto"/>
              <w:jc w:val="both"/>
              <w:rPr>
                <w:rFonts w:hint="eastAsia" w:ascii="仿宋" w:hAnsi="仿宋" w:eastAsia="仿宋" w:cs="仿宋"/>
                <w:kern w:val="2"/>
                <w:sz w:val="24"/>
                <w:szCs w:val="24"/>
                <w:lang w:val="en-US" w:eastAsia="zh-CN" w:bidi="ar-SA"/>
              </w:rPr>
            </w:pPr>
            <w:r>
              <w:rPr>
                <w:spacing w:val="-5"/>
              </w:rPr>
              <w:t>不允许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6" w:hRule="atLeast"/>
        </w:trPr>
        <w:tc>
          <w:tcPr>
            <w:tcW w:w="856" w:type="dxa"/>
            <w:noWrap w:val="0"/>
            <w:vAlign w:val="center"/>
          </w:tcPr>
          <w:p>
            <w:pPr>
              <w:pStyle w:val="95"/>
              <w:spacing w:before="78" w:line="360" w:lineRule="auto"/>
              <w:jc w:val="center"/>
              <w:rPr>
                <w:rFonts w:ascii="仿宋" w:hAnsi="仿宋" w:eastAsia="仿宋" w:cs="仿宋"/>
                <w:kern w:val="2"/>
                <w:sz w:val="24"/>
                <w:szCs w:val="24"/>
                <w:lang w:val="en-US" w:eastAsia="en-US" w:bidi="ar-SA"/>
              </w:rPr>
            </w:pPr>
            <w:r>
              <w:rPr>
                <w:spacing w:val="-3"/>
              </w:rPr>
              <w:t>2.1</w:t>
            </w:r>
          </w:p>
        </w:tc>
        <w:tc>
          <w:tcPr>
            <w:tcW w:w="1577" w:type="dxa"/>
            <w:noWrap w:val="0"/>
            <w:vAlign w:val="center"/>
          </w:tcPr>
          <w:p>
            <w:pPr>
              <w:pStyle w:val="95"/>
              <w:spacing w:before="78" w:line="360" w:lineRule="auto"/>
              <w:ind w:right="107" w:rightChars="0"/>
              <w:jc w:val="center"/>
              <w:rPr>
                <w:rFonts w:hint="eastAsia" w:ascii="仿宋" w:hAnsi="仿宋" w:eastAsia="仿宋" w:cs="仿宋"/>
                <w:kern w:val="2"/>
                <w:sz w:val="24"/>
                <w:szCs w:val="24"/>
                <w:lang w:val="en-US" w:eastAsia="zh-CN" w:bidi="ar-SA"/>
              </w:rPr>
            </w:pPr>
            <w:r>
              <w:rPr>
                <w:rFonts w:hint="eastAsia" w:ascii="仿宋" w:hAnsi="仿宋" w:eastAsia="仿宋" w:cs="仿宋"/>
                <w:sz w:val="24"/>
                <w:highlight w:val="none"/>
              </w:rPr>
              <w:t>构成比选文件的其他材料</w:t>
            </w:r>
          </w:p>
        </w:tc>
        <w:tc>
          <w:tcPr>
            <w:tcW w:w="6078" w:type="dxa"/>
            <w:noWrap w:val="0"/>
            <w:vAlign w:val="center"/>
          </w:tcPr>
          <w:p>
            <w:pPr>
              <w:pStyle w:val="95"/>
              <w:spacing w:before="39" w:line="360" w:lineRule="auto"/>
              <w:jc w:val="both"/>
              <w:rPr>
                <w:rFonts w:hint="eastAsia" w:ascii="仿宋" w:hAnsi="仿宋" w:eastAsia="仿宋" w:cs="仿宋"/>
                <w:kern w:val="2"/>
                <w:sz w:val="24"/>
                <w:szCs w:val="24"/>
                <w:lang w:val="en-US" w:eastAsia="zh-CN" w:bidi="ar-SA"/>
              </w:rPr>
            </w:pPr>
            <w:r>
              <w:rPr>
                <w:rFonts w:hint="eastAsia" w:ascii="仿宋" w:hAnsi="仿宋" w:eastAsia="仿宋" w:cs="仿宋"/>
                <w:sz w:val="24"/>
              </w:rPr>
              <w:t>补遗书、通知、澄清等（如有）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30" w:hRule="atLeast"/>
        </w:trPr>
        <w:tc>
          <w:tcPr>
            <w:tcW w:w="856" w:type="dxa"/>
            <w:noWrap w:val="0"/>
            <w:vAlign w:val="center"/>
          </w:tcPr>
          <w:p>
            <w:pPr>
              <w:pStyle w:val="95"/>
              <w:spacing w:before="78" w:line="360" w:lineRule="auto"/>
              <w:jc w:val="center"/>
              <w:rPr>
                <w:rFonts w:ascii="仿宋" w:hAnsi="仿宋" w:eastAsia="仿宋" w:cs="仿宋"/>
                <w:kern w:val="2"/>
                <w:sz w:val="24"/>
                <w:szCs w:val="24"/>
                <w:lang w:val="en-US" w:eastAsia="en-US" w:bidi="ar-SA"/>
              </w:rPr>
            </w:pPr>
            <w:r>
              <w:rPr>
                <w:spacing w:val="-3"/>
              </w:rPr>
              <w:t>2.2</w:t>
            </w:r>
          </w:p>
        </w:tc>
        <w:tc>
          <w:tcPr>
            <w:tcW w:w="1577" w:type="dxa"/>
            <w:noWrap w:val="0"/>
            <w:vAlign w:val="center"/>
          </w:tcPr>
          <w:p>
            <w:pPr>
              <w:pStyle w:val="95"/>
              <w:spacing w:before="88" w:line="360" w:lineRule="auto"/>
              <w:ind w:left="153" w:leftChars="0" w:right="140" w:rightChars="0"/>
              <w:jc w:val="center"/>
              <w:rPr>
                <w:rFonts w:hint="eastAsia" w:ascii="仿宋" w:hAnsi="仿宋" w:eastAsia="仿宋" w:cs="仿宋"/>
                <w:kern w:val="2"/>
                <w:sz w:val="24"/>
                <w:szCs w:val="24"/>
                <w:lang w:val="en-US" w:eastAsia="zh-CN" w:bidi="ar-SA"/>
              </w:rPr>
            </w:pPr>
            <w:r>
              <w:rPr>
                <w:rFonts w:hint="eastAsia"/>
                <w:spacing w:val="-4"/>
                <w:lang w:eastAsia="zh-CN"/>
              </w:rPr>
              <w:t>比选申请人</w:t>
            </w:r>
            <w:r>
              <w:rPr>
                <w:spacing w:val="-4"/>
              </w:rPr>
              <w:t>要求澄清</w:t>
            </w:r>
            <w:r>
              <w:rPr>
                <w:rFonts w:hint="eastAsia"/>
                <w:spacing w:val="-4"/>
                <w:lang w:eastAsia="zh-CN"/>
              </w:rPr>
              <w:t>比选</w:t>
            </w:r>
            <w:r>
              <w:rPr>
                <w:spacing w:val="-4"/>
              </w:rPr>
              <w:t>文件的截止时</w:t>
            </w:r>
            <w:r>
              <w:t>间</w:t>
            </w:r>
          </w:p>
        </w:tc>
        <w:tc>
          <w:tcPr>
            <w:tcW w:w="6078" w:type="dxa"/>
            <w:noWrap w:val="0"/>
            <w:vAlign w:val="top"/>
          </w:tcPr>
          <w:p>
            <w:pPr>
              <w:pStyle w:val="95"/>
              <w:spacing w:before="267" w:line="360" w:lineRule="auto"/>
              <w:rPr>
                <w:rFonts w:hint="default" w:eastAsia="仿宋"/>
                <w:lang w:val="en-US" w:eastAsia="zh-CN"/>
              </w:rPr>
            </w:pPr>
            <w:r>
              <w:rPr>
                <w:spacing w:val="-3"/>
              </w:rPr>
              <w:t>递交</w:t>
            </w:r>
            <w:r>
              <w:rPr>
                <w:rFonts w:hint="eastAsia"/>
                <w:spacing w:val="-3"/>
                <w:lang w:eastAsia="zh-CN"/>
              </w:rPr>
              <w:t>比选申请文件</w:t>
            </w:r>
            <w:r>
              <w:rPr>
                <w:rFonts w:hint="eastAsia"/>
                <w:spacing w:val="-3"/>
                <w:lang w:val="en-US" w:eastAsia="zh-CN"/>
              </w:rPr>
              <w:t>截止之日2个工作日前</w:t>
            </w:r>
          </w:p>
          <w:p>
            <w:pPr>
              <w:pStyle w:val="95"/>
              <w:spacing w:before="77" w:line="360" w:lineRule="auto"/>
              <w:ind w:right="1" w:rightChars="0"/>
              <w:jc w:val="left"/>
              <w:rPr>
                <w:rFonts w:hint="eastAsia" w:ascii="仿宋" w:hAnsi="仿宋" w:eastAsia="仿宋" w:cs="仿宋"/>
                <w:kern w:val="2"/>
                <w:sz w:val="24"/>
                <w:szCs w:val="24"/>
                <w:lang w:val="en-US" w:eastAsia="zh-CN" w:bidi="ar-SA"/>
              </w:rPr>
            </w:pPr>
            <w:r>
              <w:rPr>
                <w:rFonts w:hint="eastAsia"/>
                <w:spacing w:val="-10"/>
                <w:lang w:eastAsia="zh-CN"/>
              </w:rPr>
              <w:t>（</w:t>
            </w:r>
            <w:r>
              <w:rPr>
                <w:spacing w:val="-10"/>
              </w:rPr>
              <w:t>注：</w:t>
            </w:r>
            <w:r>
              <w:rPr>
                <w:rFonts w:hint="eastAsia"/>
                <w:spacing w:val="-10"/>
                <w:lang w:eastAsia="zh-CN"/>
              </w:rPr>
              <w:t>比选申请人</w:t>
            </w:r>
            <w:r>
              <w:rPr>
                <w:spacing w:val="-10"/>
              </w:rPr>
              <w:t>要求澄清</w:t>
            </w:r>
            <w:r>
              <w:rPr>
                <w:rFonts w:hint="eastAsia"/>
                <w:spacing w:val="-10"/>
                <w:lang w:eastAsia="zh-CN"/>
              </w:rPr>
              <w:t>比选</w:t>
            </w:r>
            <w:r>
              <w:rPr>
                <w:spacing w:val="-10"/>
              </w:rPr>
              <w:t>文件时，</w:t>
            </w:r>
            <w:r>
              <w:rPr>
                <w:spacing w:val="-56"/>
              </w:rPr>
              <w:t xml:space="preserve"> </w:t>
            </w:r>
            <w:r>
              <w:rPr>
                <w:spacing w:val="-10"/>
              </w:rPr>
              <w:t>不提供</w:t>
            </w:r>
            <w:r>
              <w:rPr>
                <w:rFonts w:hint="eastAsia"/>
                <w:spacing w:val="-10"/>
                <w:lang w:eastAsia="zh-CN"/>
              </w:rPr>
              <w:t>比选申请人</w:t>
            </w:r>
            <w:r>
              <w:rPr>
                <w:spacing w:val="-10"/>
              </w:rPr>
              <w:t>的信息）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85" w:hRule="atLeast"/>
        </w:trPr>
        <w:tc>
          <w:tcPr>
            <w:tcW w:w="856" w:type="dxa"/>
            <w:noWrap w:val="0"/>
            <w:vAlign w:val="center"/>
          </w:tcPr>
          <w:p>
            <w:pPr>
              <w:pStyle w:val="95"/>
              <w:spacing w:before="78" w:line="360" w:lineRule="auto"/>
              <w:jc w:val="center"/>
              <w:rPr>
                <w:rFonts w:hint="eastAsia" w:eastAsia="仿宋"/>
                <w:lang w:eastAsia="zh-CN"/>
              </w:rPr>
            </w:pPr>
            <w:r>
              <w:rPr>
                <w:spacing w:val="-3"/>
              </w:rPr>
              <w:t>3.</w:t>
            </w:r>
            <w:r>
              <w:rPr>
                <w:rFonts w:hint="eastAsia"/>
                <w:spacing w:val="-3"/>
                <w:lang w:val="en-US" w:eastAsia="zh-CN"/>
              </w:rPr>
              <w:t>1</w:t>
            </w:r>
          </w:p>
        </w:tc>
        <w:tc>
          <w:tcPr>
            <w:tcW w:w="1577" w:type="dxa"/>
            <w:noWrap w:val="0"/>
            <w:vAlign w:val="center"/>
          </w:tcPr>
          <w:p>
            <w:pPr>
              <w:pStyle w:val="95"/>
              <w:spacing w:before="78" w:line="360" w:lineRule="auto"/>
              <w:ind w:right="107"/>
              <w:jc w:val="center"/>
            </w:pPr>
            <w:r>
              <w:rPr>
                <w:rFonts w:hint="eastAsia"/>
                <w:spacing w:val="10"/>
                <w:lang w:val="en-US" w:eastAsia="zh-CN"/>
              </w:rPr>
              <w:t>比选申请</w:t>
            </w:r>
            <w:r>
              <w:rPr>
                <w:spacing w:val="10"/>
              </w:rPr>
              <w:t>文件</w:t>
            </w:r>
            <w:r>
              <w:rPr>
                <w:spacing w:val="-5"/>
              </w:rPr>
              <w:t>组成</w:t>
            </w:r>
          </w:p>
        </w:tc>
        <w:tc>
          <w:tcPr>
            <w:tcW w:w="6078" w:type="dxa"/>
            <w:noWrap w:val="0"/>
            <w:vAlign w:val="top"/>
          </w:tcPr>
          <w:p>
            <w:pPr>
              <w:pStyle w:val="95"/>
              <w:spacing w:before="81" w:line="360" w:lineRule="auto"/>
            </w:pPr>
            <w:r>
              <w:rPr>
                <w:rFonts w:hint="eastAsia"/>
                <w:spacing w:val="-6"/>
                <w:position w:val="8"/>
                <w:lang w:val="en-US" w:eastAsia="zh-CN"/>
              </w:rPr>
              <w:t>比选申请</w:t>
            </w:r>
            <w:r>
              <w:rPr>
                <w:spacing w:val="-6"/>
                <w:position w:val="8"/>
              </w:rPr>
              <w:t>文件应包括下列内容：</w:t>
            </w:r>
          </w:p>
          <w:p>
            <w:pPr>
              <w:pStyle w:val="95"/>
              <w:spacing w:line="360" w:lineRule="auto"/>
              <w:ind w:left="124"/>
              <w:rPr>
                <w:highlight w:val="none"/>
              </w:rPr>
            </w:pPr>
            <w:r>
              <w:rPr>
                <w:spacing w:val="-4"/>
                <w:highlight w:val="none"/>
              </w:rPr>
              <w:t>一、</w:t>
            </w:r>
            <w:r>
              <w:rPr>
                <w:rFonts w:hint="eastAsia"/>
                <w:spacing w:val="-4"/>
                <w:highlight w:val="none"/>
                <w:lang w:eastAsia="zh-CN"/>
              </w:rPr>
              <w:t>比选</w:t>
            </w:r>
            <w:r>
              <w:rPr>
                <w:rFonts w:hint="eastAsia"/>
                <w:spacing w:val="-4"/>
                <w:highlight w:val="none"/>
                <w:lang w:val="en-US" w:eastAsia="zh-CN"/>
              </w:rPr>
              <w:t>申请</w:t>
            </w:r>
            <w:r>
              <w:rPr>
                <w:spacing w:val="-4"/>
                <w:highlight w:val="none"/>
              </w:rPr>
              <w:t>函</w:t>
            </w:r>
          </w:p>
          <w:p>
            <w:pPr>
              <w:pStyle w:val="95"/>
              <w:spacing w:before="76" w:line="360" w:lineRule="auto"/>
              <w:ind w:left="128"/>
              <w:rPr>
                <w:spacing w:val="-2"/>
                <w:position w:val="8"/>
                <w:highlight w:val="none"/>
              </w:rPr>
            </w:pPr>
            <w:r>
              <w:rPr>
                <w:spacing w:val="-2"/>
                <w:position w:val="8"/>
                <w:highlight w:val="none"/>
              </w:rPr>
              <w:t>二、法定代表人身份证明</w:t>
            </w:r>
          </w:p>
          <w:p>
            <w:pPr>
              <w:pStyle w:val="95"/>
              <w:spacing w:before="76" w:line="360" w:lineRule="auto"/>
              <w:ind w:left="128"/>
              <w:rPr>
                <w:spacing w:val="-2"/>
                <w:position w:val="8"/>
                <w:highlight w:val="none"/>
              </w:rPr>
            </w:pPr>
            <w:r>
              <w:rPr>
                <w:rFonts w:hint="eastAsia"/>
                <w:spacing w:val="-2"/>
                <w:position w:val="8"/>
                <w:highlight w:val="none"/>
                <w:lang w:val="en-US" w:eastAsia="zh-CN"/>
              </w:rPr>
              <w:t>三、</w:t>
            </w:r>
            <w:r>
              <w:rPr>
                <w:spacing w:val="-2"/>
                <w:position w:val="8"/>
                <w:highlight w:val="none"/>
              </w:rPr>
              <w:t>授权委托书</w:t>
            </w:r>
          </w:p>
          <w:p>
            <w:pPr>
              <w:pStyle w:val="95"/>
              <w:spacing w:before="76" w:line="360" w:lineRule="auto"/>
              <w:ind w:left="128"/>
              <w:rPr>
                <w:rFonts w:hint="eastAsia"/>
                <w:spacing w:val="-2"/>
                <w:position w:val="8"/>
                <w:highlight w:val="none"/>
                <w:lang w:val="en-US" w:eastAsia="zh-CN"/>
              </w:rPr>
            </w:pPr>
            <w:r>
              <w:rPr>
                <w:rFonts w:hint="eastAsia"/>
                <w:spacing w:val="-2"/>
                <w:position w:val="8"/>
                <w:highlight w:val="none"/>
                <w:lang w:val="en-US" w:eastAsia="zh-CN"/>
              </w:rPr>
              <w:t>四、比选申请人基本情况</w:t>
            </w:r>
          </w:p>
          <w:p>
            <w:pPr>
              <w:pStyle w:val="95"/>
              <w:spacing w:before="1" w:line="360" w:lineRule="auto"/>
              <w:ind w:left="127"/>
              <w:rPr>
                <w:highlight w:val="none"/>
              </w:rPr>
            </w:pPr>
            <w:r>
              <w:rPr>
                <w:rFonts w:hint="eastAsia"/>
                <w:spacing w:val="-34"/>
                <w:highlight w:val="none"/>
                <w:lang w:val="en-US" w:eastAsia="zh-CN"/>
              </w:rPr>
              <w:t>五、</w:t>
            </w:r>
            <w:r>
              <w:rPr>
                <w:spacing w:val="-34"/>
                <w:highlight w:val="none"/>
              </w:rPr>
              <w:t xml:space="preserve"> </w:t>
            </w:r>
            <w:r>
              <w:rPr>
                <w:rFonts w:hint="eastAsia"/>
                <w:spacing w:val="-10"/>
                <w:highlight w:val="none"/>
                <w:lang w:val="en-US" w:eastAsia="zh-CN"/>
              </w:rPr>
              <w:t>拟投入本项目人员情况汇总表</w:t>
            </w:r>
          </w:p>
          <w:p>
            <w:pPr>
              <w:pStyle w:val="95"/>
              <w:spacing w:before="74" w:line="360" w:lineRule="auto"/>
              <w:ind w:left="124"/>
              <w:rPr>
                <w:rFonts w:hint="default"/>
                <w:spacing w:val="-2"/>
                <w:highlight w:val="none"/>
                <w:lang w:val="en-US" w:eastAsia="zh-CN"/>
              </w:rPr>
            </w:pPr>
            <w:r>
              <w:rPr>
                <w:rFonts w:hint="eastAsia"/>
                <w:spacing w:val="-2"/>
                <w:highlight w:val="none"/>
                <w:lang w:val="en-US" w:eastAsia="zh-CN"/>
              </w:rPr>
              <w:t>六、工程量清单报价表</w:t>
            </w:r>
          </w:p>
          <w:p>
            <w:pPr>
              <w:pStyle w:val="95"/>
              <w:spacing w:before="74" w:line="360" w:lineRule="auto"/>
              <w:ind w:left="124"/>
              <w:rPr>
                <w:rFonts w:hint="default" w:eastAsia="仿宋"/>
                <w:spacing w:val="-2"/>
                <w:highlight w:val="none"/>
                <w:lang w:val="en-US" w:eastAsia="zh-CN"/>
              </w:rPr>
            </w:pPr>
            <w:r>
              <w:rPr>
                <w:rFonts w:hint="eastAsia"/>
                <w:spacing w:val="-2"/>
                <w:highlight w:val="none"/>
                <w:lang w:val="en-US" w:eastAsia="zh-CN"/>
              </w:rPr>
              <w:t>七、业绩证明材料</w:t>
            </w:r>
          </w:p>
          <w:p>
            <w:pPr>
              <w:pStyle w:val="95"/>
              <w:spacing w:before="78" w:line="360" w:lineRule="auto"/>
              <w:ind w:left="122"/>
              <w:rPr>
                <w:rFonts w:hint="default" w:eastAsia="仿宋"/>
                <w:highlight w:val="none"/>
                <w:lang w:val="en-US" w:eastAsia="zh-CN"/>
              </w:rPr>
            </w:pPr>
            <w:r>
              <w:rPr>
                <w:rFonts w:hint="eastAsia"/>
                <w:spacing w:val="-2"/>
                <w:position w:val="8"/>
                <w:highlight w:val="none"/>
                <w:lang w:val="en-US" w:eastAsia="zh-CN"/>
              </w:rPr>
              <w:t>八、比选申请人信誉情况</w:t>
            </w:r>
          </w:p>
          <w:p>
            <w:pPr>
              <w:pStyle w:val="95"/>
              <w:spacing w:before="1" w:line="360" w:lineRule="auto"/>
              <w:ind w:left="125"/>
              <w:rPr>
                <w:rFonts w:hint="default" w:eastAsia="仿宋"/>
                <w:spacing w:val="-3"/>
                <w:highlight w:val="none"/>
                <w:lang w:val="en-US" w:eastAsia="zh-CN"/>
              </w:rPr>
            </w:pPr>
            <w:r>
              <w:rPr>
                <w:rFonts w:hint="eastAsia"/>
                <w:spacing w:val="-3"/>
                <w:highlight w:val="none"/>
                <w:lang w:val="en-US" w:eastAsia="zh-CN"/>
              </w:rPr>
              <w:t>九、工作服务方案</w:t>
            </w:r>
          </w:p>
          <w:p>
            <w:pPr>
              <w:pStyle w:val="95"/>
              <w:spacing w:before="1" w:line="360" w:lineRule="auto"/>
              <w:ind w:left="125"/>
            </w:pPr>
            <w:r>
              <w:rPr>
                <w:rFonts w:hint="eastAsia"/>
                <w:spacing w:val="-3"/>
                <w:highlight w:val="none"/>
                <w:lang w:val="en-US" w:eastAsia="zh-CN"/>
              </w:rPr>
              <w:t>十、</w:t>
            </w:r>
            <w:r>
              <w:rPr>
                <w:spacing w:val="-3"/>
                <w:highlight w:val="none"/>
              </w:rPr>
              <w:t>补遗书或通知书（如有）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3" w:hRule="atLeast"/>
        </w:trPr>
        <w:tc>
          <w:tcPr>
            <w:tcW w:w="856" w:type="dxa"/>
            <w:noWrap w:val="0"/>
            <w:vAlign w:val="center"/>
          </w:tcPr>
          <w:p>
            <w:pPr>
              <w:pStyle w:val="95"/>
              <w:spacing w:before="78" w:line="360" w:lineRule="auto"/>
              <w:jc w:val="center"/>
              <w:rPr>
                <w:rFonts w:hint="eastAsia" w:eastAsia="仿宋"/>
                <w:lang w:eastAsia="zh-CN"/>
              </w:rPr>
            </w:pPr>
            <w:r>
              <w:rPr>
                <w:spacing w:val="-3"/>
              </w:rPr>
              <w:t>3.</w:t>
            </w:r>
            <w:r>
              <w:rPr>
                <w:rFonts w:hint="eastAsia"/>
                <w:spacing w:val="-3"/>
                <w:lang w:val="en-US" w:eastAsia="zh-CN"/>
              </w:rPr>
              <w:t>2</w:t>
            </w:r>
          </w:p>
        </w:tc>
        <w:tc>
          <w:tcPr>
            <w:tcW w:w="1577" w:type="dxa"/>
            <w:noWrap w:val="0"/>
            <w:vAlign w:val="center"/>
          </w:tcPr>
          <w:p>
            <w:pPr>
              <w:pStyle w:val="95"/>
              <w:spacing w:before="277" w:line="360" w:lineRule="auto"/>
              <w:ind w:left="119"/>
              <w:jc w:val="center"/>
              <w:rPr>
                <w:highlight w:val="none"/>
              </w:rPr>
            </w:pPr>
            <w:r>
              <w:rPr>
                <w:spacing w:val="-3"/>
                <w:highlight w:val="none"/>
              </w:rPr>
              <w:t>报价有效期</w:t>
            </w:r>
          </w:p>
        </w:tc>
        <w:tc>
          <w:tcPr>
            <w:tcW w:w="6078" w:type="dxa"/>
            <w:noWrap w:val="0"/>
            <w:vAlign w:val="center"/>
          </w:tcPr>
          <w:p>
            <w:pPr>
              <w:pStyle w:val="95"/>
              <w:spacing w:before="276" w:line="360" w:lineRule="auto"/>
              <w:jc w:val="both"/>
              <w:rPr>
                <w:highlight w:val="none"/>
              </w:rPr>
            </w:pPr>
            <w:r>
              <w:rPr>
                <w:spacing w:val="-3"/>
                <w:highlight w:val="none"/>
              </w:rPr>
              <w:t>合同执行期间不调价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21" w:hRule="atLeast"/>
        </w:trPr>
        <w:tc>
          <w:tcPr>
            <w:tcW w:w="856" w:type="dxa"/>
            <w:noWrap w:val="0"/>
            <w:vAlign w:val="center"/>
          </w:tcPr>
          <w:p>
            <w:pPr>
              <w:pStyle w:val="95"/>
              <w:spacing w:before="78" w:line="360" w:lineRule="auto"/>
              <w:jc w:val="center"/>
              <w:rPr>
                <w:rFonts w:hint="eastAsia" w:eastAsia="仿宋"/>
                <w:lang w:eastAsia="zh-CN"/>
              </w:rPr>
            </w:pPr>
            <w:r>
              <w:rPr>
                <w:spacing w:val="-3"/>
              </w:rPr>
              <w:t>3.</w:t>
            </w:r>
            <w:r>
              <w:rPr>
                <w:rFonts w:hint="eastAsia"/>
                <w:spacing w:val="-3"/>
                <w:lang w:val="en-US" w:eastAsia="zh-CN"/>
              </w:rPr>
              <w:t>3</w:t>
            </w:r>
          </w:p>
        </w:tc>
        <w:tc>
          <w:tcPr>
            <w:tcW w:w="1577" w:type="dxa"/>
            <w:noWrap w:val="0"/>
            <w:vAlign w:val="center"/>
          </w:tcPr>
          <w:p>
            <w:pPr>
              <w:pStyle w:val="95"/>
              <w:spacing w:before="36" w:line="360" w:lineRule="auto"/>
              <w:ind w:left="121" w:right="107" w:hanging="2"/>
              <w:jc w:val="center"/>
            </w:pPr>
            <w:r>
              <w:rPr>
                <w:spacing w:val="10"/>
              </w:rPr>
              <w:t>近年完成的</w:t>
            </w:r>
            <w:r>
              <w:rPr>
                <w:spacing w:val="9"/>
              </w:rPr>
              <w:t>类似项目的</w:t>
            </w:r>
            <w:r>
              <w:rPr>
                <w:spacing w:val="-4"/>
              </w:rPr>
              <w:t>年份要求</w:t>
            </w:r>
          </w:p>
        </w:tc>
        <w:tc>
          <w:tcPr>
            <w:tcW w:w="6078" w:type="dxa"/>
            <w:noWrap w:val="0"/>
            <w:vAlign w:val="center"/>
          </w:tcPr>
          <w:p>
            <w:pPr>
              <w:pStyle w:val="95"/>
              <w:spacing w:before="78" w:line="360" w:lineRule="auto"/>
              <w:jc w:val="both"/>
            </w:pPr>
            <w:r>
              <w:rPr>
                <w:spacing w:val="-9"/>
              </w:rPr>
              <w:t>近</w:t>
            </w:r>
            <w:r>
              <w:rPr>
                <w:spacing w:val="-47"/>
              </w:rPr>
              <w:t xml:space="preserve"> </w:t>
            </w:r>
            <w:r>
              <w:rPr>
                <w:rFonts w:hint="eastAsia"/>
                <w:spacing w:val="-47"/>
                <w:lang w:val="en-US" w:eastAsia="zh-CN"/>
              </w:rPr>
              <w:t>3</w:t>
            </w:r>
            <w:r>
              <w:rPr>
                <w:spacing w:val="-40"/>
              </w:rPr>
              <w:t xml:space="preserve"> </w:t>
            </w:r>
            <w:r>
              <w:rPr>
                <w:spacing w:val="-9"/>
              </w:rPr>
              <w:t>年内（20</w:t>
            </w:r>
            <w:r>
              <w:rPr>
                <w:rFonts w:hint="eastAsia"/>
                <w:spacing w:val="-9"/>
                <w:lang w:val="en-US" w:eastAsia="zh-CN"/>
              </w:rPr>
              <w:t>20</w:t>
            </w:r>
            <w:r>
              <w:rPr>
                <w:spacing w:val="-9"/>
              </w:rPr>
              <w:t>年</w:t>
            </w:r>
            <w:r>
              <w:rPr>
                <w:spacing w:val="-34"/>
              </w:rPr>
              <w:t xml:space="preserve"> </w:t>
            </w:r>
            <w:r>
              <w:rPr>
                <w:rFonts w:hint="eastAsia"/>
                <w:spacing w:val="-34"/>
                <w:lang w:val="en-US" w:eastAsia="zh-CN"/>
              </w:rPr>
              <w:t>7</w:t>
            </w:r>
            <w:r>
              <w:rPr>
                <w:spacing w:val="-9"/>
              </w:rPr>
              <w:t>月至今）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856" w:type="dxa"/>
            <w:noWrap w:val="0"/>
            <w:vAlign w:val="center"/>
          </w:tcPr>
          <w:p>
            <w:pPr>
              <w:pStyle w:val="95"/>
              <w:spacing w:before="78" w:line="360" w:lineRule="auto"/>
              <w:jc w:val="center"/>
              <w:rPr>
                <w:rFonts w:hint="eastAsia" w:eastAsia="仿宋"/>
                <w:lang w:eastAsia="zh-CN"/>
              </w:rPr>
            </w:pPr>
            <w:r>
              <w:rPr>
                <w:spacing w:val="-3"/>
              </w:rPr>
              <w:t>3.</w:t>
            </w:r>
            <w:r>
              <w:rPr>
                <w:rFonts w:hint="eastAsia"/>
                <w:spacing w:val="-3"/>
                <w:lang w:val="en-US" w:eastAsia="zh-CN"/>
              </w:rPr>
              <w:t>4</w:t>
            </w:r>
          </w:p>
        </w:tc>
        <w:tc>
          <w:tcPr>
            <w:tcW w:w="1577" w:type="dxa"/>
            <w:noWrap w:val="0"/>
            <w:vAlign w:val="center"/>
          </w:tcPr>
          <w:p>
            <w:pPr>
              <w:pStyle w:val="95"/>
              <w:spacing w:before="83" w:line="360" w:lineRule="auto"/>
              <w:ind w:left="33"/>
              <w:jc w:val="center"/>
            </w:pPr>
            <w:r>
              <w:rPr>
                <w:spacing w:val="-3"/>
              </w:rPr>
              <w:t>近年发生的诉</w:t>
            </w:r>
          </w:p>
          <w:p>
            <w:pPr>
              <w:pStyle w:val="95"/>
              <w:spacing w:before="76" w:line="360" w:lineRule="auto"/>
              <w:ind w:left="33"/>
              <w:jc w:val="center"/>
            </w:pPr>
            <w:r>
              <w:rPr>
                <w:spacing w:val="-3"/>
              </w:rPr>
              <w:t>讼及仲裁的年</w:t>
            </w:r>
          </w:p>
          <w:p>
            <w:pPr>
              <w:pStyle w:val="95"/>
              <w:spacing w:before="76" w:line="360" w:lineRule="auto"/>
              <w:ind w:left="393"/>
              <w:jc w:val="center"/>
            </w:pPr>
            <w:r>
              <w:rPr>
                <w:spacing w:val="-4"/>
              </w:rPr>
              <w:t>份要求</w:t>
            </w:r>
          </w:p>
        </w:tc>
        <w:tc>
          <w:tcPr>
            <w:tcW w:w="6078" w:type="dxa"/>
            <w:noWrap w:val="0"/>
            <w:vAlign w:val="center"/>
          </w:tcPr>
          <w:p>
            <w:pPr>
              <w:pStyle w:val="95"/>
              <w:spacing w:before="78" w:line="360" w:lineRule="auto"/>
              <w:jc w:val="both"/>
            </w:pPr>
            <w:r>
              <w:rPr>
                <w:spacing w:val="-9"/>
              </w:rPr>
              <w:t>近</w:t>
            </w:r>
            <w:r>
              <w:rPr>
                <w:spacing w:val="-47"/>
              </w:rPr>
              <w:t xml:space="preserve"> </w:t>
            </w:r>
            <w:r>
              <w:rPr>
                <w:rFonts w:hint="eastAsia"/>
                <w:spacing w:val="-9"/>
                <w:lang w:val="en-US" w:eastAsia="zh-CN"/>
              </w:rPr>
              <w:t>3</w:t>
            </w:r>
            <w:r>
              <w:rPr>
                <w:spacing w:val="-9"/>
              </w:rPr>
              <w:t>年内（20</w:t>
            </w:r>
            <w:r>
              <w:rPr>
                <w:rFonts w:hint="eastAsia"/>
                <w:spacing w:val="-9"/>
                <w:lang w:val="en-US" w:eastAsia="zh-CN"/>
              </w:rPr>
              <w:t>20</w:t>
            </w:r>
            <w:r>
              <w:rPr>
                <w:spacing w:val="-9"/>
              </w:rPr>
              <w:t>年</w:t>
            </w:r>
            <w:r>
              <w:rPr>
                <w:rFonts w:hint="eastAsia"/>
                <w:spacing w:val="-9"/>
                <w:lang w:val="en-US" w:eastAsia="zh-CN"/>
              </w:rPr>
              <w:t>7</w:t>
            </w:r>
            <w:r>
              <w:rPr>
                <w:spacing w:val="-9"/>
              </w:rPr>
              <w:t>月至今）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3" w:hRule="atLeast"/>
        </w:trPr>
        <w:tc>
          <w:tcPr>
            <w:tcW w:w="856" w:type="dxa"/>
            <w:noWrap w:val="0"/>
            <w:vAlign w:val="center"/>
          </w:tcPr>
          <w:p>
            <w:pPr>
              <w:pStyle w:val="95"/>
              <w:spacing w:before="78" w:line="360" w:lineRule="auto"/>
              <w:jc w:val="center"/>
              <w:rPr>
                <w:rFonts w:hint="eastAsia" w:eastAsia="仿宋"/>
                <w:lang w:val="en-US" w:eastAsia="zh-CN"/>
              </w:rPr>
            </w:pPr>
            <w:r>
              <w:rPr>
                <w:spacing w:val="-3"/>
              </w:rPr>
              <w:t>3.</w:t>
            </w:r>
            <w:r>
              <w:rPr>
                <w:rFonts w:hint="eastAsia"/>
                <w:spacing w:val="-3"/>
                <w:lang w:val="en-US" w:eastAsia="zh-CN"/>
              </w:rPr>
              <w:t>5</w:t>
            </w:r>
          </w:p>
        </w:tc>
        <w:tc>
          <w:tcPr>
            <w:tcW w:w="1577" w:type="dxa"/>
            <w:noWrap w:val="0"/>
            <w:vAlign w:val="center"/>
          </w:tcPr>
          <w:p>
            <w:pPr>
              <w:pStyle w:val="95"/>
              <w:spacing w:before="78" w:line="360" w:lineRule="auto"/>
              <w:ind w:right="140"/>
              <w:jc w:val="center"/>
            </w:pPr>
            <w:r>
              <w:rPr>
                <w:spacing w:val="-5"/>
              </w:rPr>
              <w:t>签字或盖章</w:t>
            </w:r>
            <w:r>
              <w:rPr>
                <w:spacing w:val="2"/>
              </w:rPr>
              <w:t xml:space="preserve"> </w:t>
            </w:r>
            <w:r>
              <w:rPr>
                <w:spacing w:val="-6"/>
              </w:rPr>
              <w:t>要求</w:t>
            </w:r>
          </w:p>
        </w:tc>
        <w:tc>
          <w:tcPr>
            <w:tcW w:w="6078" w:type="dxa"/>
            <w:noWrap w:val="0"/>
            <w:vAlign w:val="top"/>
          </w:tcPr>
          <w:p>
            <w:pPr>
              <w:pStyle w:val="95"/>
              <w:spacing w:before="83" w:line="360" w:lineRule="auto"/>
              <w:ind w:left="120"/>
            </w:pPr>
            <w:r>
              <w:rPr>
                <w:spacing w:val="-2"/>
              </w:rPr>
              <w:t>（1）单位章内容必须与单位营业执照名称一致。</w:t>
            </w:r>
          </w:p>
          <w:p>
            <w:pPr>
              <w:pStyle w:val="95"/>
              <w:spacing w:before="79" w:line="360" w:lineRule="auto"/>
              <w:ind w:left="117" w:right="108" w:firstLine="2"/>
            </w:pPr>
            <w:r>
              <w:rPr>
                <w:spacing w:val="2"/>
              </w:rPr>
              <w:t>（2）法定代表人或委托代理人必须在</w:t>
            </w:r>
            <w:r>
              <w:rPr>
                <w:rFonts w:hint="eastAsia"/>
                <w:spacing w:val="2"/>
                <w:lang w:eastAsia="zh-CN"/>
              </w:rPr>
              <w:t>比选申请文件</w:t>
            </w:r>
            <w:r>
              <w:rPr>
                <w:spacing w:val="2"/>
              </w:rPr>
              <w:t>格式上所</w:t>
            </w:r>
            <w:r>
              <w:rPr>
                <w:spacing w:val="-9"/>
              </w:rPr>
              <w:t>有要求签署的地方亲自签署，并不得用印章、签名章或电</w:t>
            </w:r>
            <w:r>
              <w:rPr>
                <w:spacing w:val="-6"/>
              </w:rPr>
              <w:t>子制版章代替。</w:t>
            </w:r>
          </w:p>
          <w:p>
            <w:pPr>
              <w:pStyle w:val="95"/>
              <w:spacing w:before="76" w:line="360" w:lineRule="auto"/>
              <w:ind w:left="123" w:right="109" w:hanging="3"/>
            </w:pPr>
            <w:r>
              <w:rPr>
                <w:spacing w:val="2"/>
              </w:rPr>
              <w:t>（3）</w:t>
            </w:r>
            <w:r>
              <w:rPr>
                <w:rFonts w:hint="eastAsia"/>
                <w:spacing w:val="2"/>
                <w:lang w:eastAsia="zh-CN"/>
              </w:rPr>
              <w:t>比选申请文件</w:t>
            </w:r>
            <w:r>
              <w:rPr>
                <w:spacing w:val="2"/>
              </w:rPr>
              <w:t>格式上所有要求盖章的地方都须加盖</w:t>
            </w:r>
            <w:r>
              <w:rPr>
                <w:rFonts w:hint="eastAsia"/>
                <w:spacing w:val="2"/>
                <w:lang w:val="en-US" w:eastAsia="zh-CN"/>
              </w:rPr>
              <w:t>比选申请</w:t>
            </w:r>
            <w:r>
              <w:rPr>
                <w:spacing w:val="-3"/>
              </w:rPr>
              <w:t>人单位章（法定名称</w:t>
            </w:r>
            <w:r>
              <w:rPr>
                <w:spacing w:val="1"/>
              </w:rPr>
              <w:t>），</w:t>
            </w:r>
            <w:r>
              <w:rPr>
                <w:spacing w:val="-3"/>
              </w:rPr>
              <w:t>不得使用专用印章。</w:t>
            </w:r>
          </w:p>
          <w:p>
            <w:pPr>
              <w:pStyle w:val="95"/>
              <w:spacing w:before="76" w:line="360" w:lineRule="auto"/>
              <w:ind w:left="120" w:right="104"/>
            </w:pPr>
            <w:r>
              <w:rPr>
                <w:spacing w:val="2"/>
              </w:rPr>
              <w:t>（4）</w:t>
            </w:r>
            <w:r>
              <w:rPr>
                <w:rFonts w:hint="eastAsia"/>
                <w:spacing w:val="2"/>
                <w:lang w:eastAsia="zh-CN"/>
              </w:rPr>
              <w:t>比选申请文件</w:t>
            </w:r>
            <w:r>
              <w:rPr>
                <w:spacing w:val="2"/>
              </w:rPr>
              <w:t>格式中对应内容在提交的</w:t>
            </w:r>
            <w:r>
              <w:rPr>
                <w:rFonts w:hint="eastAsia"/>
                <w:spacing w:val="2"/>
                <w:lang w:eastAsia="zh-CN"/>
              </w:rPr>
              <w:t>比选申请文件</w:t>
            </w:r>
            <w:r>
              <w:rPr>
                <w:spacing w:val="2"/>
              </w:rPr>
              <w:t>中的任</w:t>
            </w:r>
            <w:r>
              <w:rPr>
                <w:spacing w:val="7"/>
              </w:rPr>
              <w:t>何改动之处应加盖单位章或由</w:t>
            </w:r>
            <w:r>
              <w:rPr>
                <w:rFonts w:hint="eastAsia"/>
                <w:spacing w:val="7"/>
                <w:lang w:eastAsia="zh-CN"/>
              </w:rPr>
              <w:t>比选申请人</w:t>
            </w:r>
            <w:r>
              <w:rPr>
                <w:spacing w:val="7"/>
              </w:rPr>
              <w:t>的法定代表人或其</w:t>
            </w:r>
            <w:r>
              <w:rPr>
                <w:spacing w:val="-5"/>
              </w:rPr>
              <w:t>委托代理人签字确认。</w:t>
            </w:r>
          </w:p>
          <w:p>
            <w:pPr>
              <w:pStyle w:val="95"/>
              <w:spacing w:before="75" w:line="360" w:lineRule="auto"/>
              <w:ind w:left="126" w:right="134" w:hanging="6"/>
            </w:pPr>
            <w:r>
              <w:rPr>
                <w:spacing w:val="1"/>
              </w:rPr>
              <w:t>（5）法定代表人身份证明、授权委托书（如有）具体要</w:t>
            </w:r>
            <w:r>
              <w:rPr>
                <w:spacing w:val="6"/>
              </w:rPr>
              <w:t xml:space="preserve"> </w:t>
            </w:r>
            <w:r>
              <w:rPr>
                <w:spacing w:val="-4"/>
              </w:rPr>
              <w:t>求见</w:t>
            </w:r>
            <w:r>
              <w:rPr>
                <w:spacing w:val="-4"/>
                <w:highlight w:val="none"/>
              </w:rPr>
              <w:t>第</w:t>
            </w:r>
            <w:r>
              <w:rPr>
                <w:rFonts w:hint="eastAsia"/>
                <w:spacing w:val="-4"/>
                <w:highlight w:val="none"/>
                <w:lang w:val="en-US" w:eastAsia="zh-CN"/>
              </w:rPr>
              <w:t>六</w:t>
            </w:r>
            <w:r>
              <w:rPr>
                <w:spacing w:val="-4"/>
                <w:highlight w:val="none"/>
              </w:rPr>
              <w:t>章</w:t>
            </w:r>
            <w:r>
              <w:rPr>
                <w:rFonts w:hint="eastAsia"/>
                <w:spacing w:val="-4"/>
                <w:highlight w:val="none"/>
                <w:lang w:eastAsia="zh-CN"/>
              </w:rPr>
              <w:t>比选申请文件</w:t>
            </w:r>
            <w:r>
              <w:rPr>
                <w:spacing w:val="-4"/>
                <w:highlight w:val="none"/>
              </w:rPr>
              <w:t>格式。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856" w:type="dxa"/>
            <w:noWrap w:val="0"/>
            <w:vAlign w:val="center"/>
          </w:tcPr>
          <w:p>
            <w:pPr>
              <w:pStyle w:val="95"/>
              <w:spacing w:before="310" w:line="360" w:lineRule="auto"/>
              <w:ind w:left="257"/>
              <w:jc w:val="center"/>
              <w:rPr>
                <w:rFonts w:hint="eastAsia" w:eastAsia="仿宋"/>
                <w:lang w:eastAsia="zh-CN"/>
              </w:rPr>
            </w:pPr>
            <w:r>
              <w:rPr>
                <w:spacing w:val="-3"/>
              </w:rPr>
              <w:t>3.</w:t>
            </w:r>
            <w:r>
              <w:rPr>
                <w:rFonts w:hint="eastAsia"/>
                <w:spacing w:val="-3"/>
                <w:lang w:val="en-US" w:eastAsia="zh-CN"/>
              </w:rPr>
              <w:t>6</w:t>
            </w:r>
          </w:p>
        </w:tc>
        <w:tc>
          <w:tcPr>
            <w:tcW w:w="1577" w:type="dxa"/>
            <w:noWrap w:val="0"/>
            <w:vAlign w:val="center"/>
          </w:tcPr>
          <w:p>
            <w:pPr>
              <w:pStyle w:val="95"/>
              <w:spacing w:before="85" w:line="360" w:lineRule="auto"/>
              <w:ind w:right="140"/>
              <w:jc w:val="center"/>
            </w:pPr>
            <w:r>
              <w:rPr>
                <w:rFonts w:hint="eastAsia"/>
                <w:spacing w:val="-4"/>
                <w:highlight w:val="none"/>
                <w:lang w:val="en-US" w:eastAsia="zh-CN"/>
              </w:rPr>
              <w:t>比选申请文</w:t>
            </w:r>
            <w:r>
              <w:rPr>
                <w:spacing w:val="-4"/>
                <w:highlight w:val="none"/>
              </w:rPr>
              <w:t>件份</w:t>
            </w:r>
            <w:r>
              <w:rPr>
                <w:highlight w:val="none"/>
              </w:rPr>
              <w:t>数</w:t>
            </w:r>
          </w:p>
        </w:tc>
        <w:tc>
          <w:tcPr>
            <w:tcW w:w="6078" w:type="dxa"/>
            <w:noWrap w:val="0"/>
            <w:vAlign w:val="top"/>
          </w:tcPr>
          <w:p>
            <w:pPr>
              <w:pStyle w:val="95"/>
              <w:spacing w:before="266" w:line="360" w:lineRule="auto"/>
              <w:ind w:firstLine="214" w:firstLineChars="100"/>
              <w:rPr>
                <w:rFonts w:hint="eastAsia" w:eastAsia="仿宋"/>
                <w:lang w:eastAsia="zh-CN"/>
              </w:rPr>
            </w:pPr>
            <w:r>
              <w:rPr>
                <w:spacing w:val="-13"/>
              </w:rPr>
              <w:t>正本</w:t>
            </w:r>
            <w:r>
              <w:rPr>
                <w:spacing w:val="-26"/>
              </w:rPr>
              <w:t xml:space="preserve"> </w:t>
            </w:r>
            <w:r>
              <w:rPr>
                <w:spacing w:val="-13"/>
              </w:rPr>
              <w:t>1</w:t>
            </w:r>
            <w:r>
              <w:rPr>
                <w:spacing w:val="-44"/>
              </w:rPr>
              <w:t xml:space="preserve"> </w:t>
            </w:r>
            <w:r>
              <w:rPr>
                <w:spacing w:val="-13"/>
              </w:rPr>
              <w:t>份；副本</w:t>
            </w:r>
            <w:r>
              <w:rPr>
                <w:spacing w:val="-34"/>
              </w:rPr>
              <w:t xml:space="preserve"> </w:t>
            </w:r>
            <w:r>
              <w:rPr>
                <w:spacing w:val="-13"/>
              </w:rPr>
              <w:t>1</w:t>
            </w:r>
            <w:r>
              <w:rPr>
                <w:spacing w:val="-44"/>
              </w:rPr>
              <w:t xml:space="preserve"> </w:t>
            </w:r>
            <w:r>
              <w:rPr>
                <w:spacing w:val="-13"/>
              </w:rPr>
              <w:t>份；</w:t>
            </w:r>
            <w:r>
              <w:rPr>
                <w:rFonts w:hint="eastAsia" w:ascii="仿宋" w:hAnsi="仿宋" w:eastAsia="仿宋" w:cs="仿宋"/>
                <w:sz w:val="24"/>
              </w:rPr>
              <w:t>当副本和正本不一致时，以正本为准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3" w:hRule="atLeast"/>
        </w:trPr>
        <w:tc>
          <w:tcPr>
            <w:tcW w:w="856" w:type="dxa"/>
            <w:noWrap w:val="0"/>
            <w:vAlign w:val="center"/>
          </w:tcPr>
          <w:p>
            <w:pPr>
              <w:pStyle w:val="95"/>
              <w:spacing w:before="78" w:line="360" w:lineRule="auto"/>
              <w:jc w:val="center"/>
              <w:rPr>
                <w:rFonts w:hint="eastAsia" w:eastAsia="仿宋"/>
                <w:lang w:eastAsia="zh-CN"/>
              </w:rPr>
            </w:pPr>
            <w:r>
              <w:rPr>
                <w:spacing w:val="-3"/>
              </w:rPr>
              <w:t>3.</w:t>
            </w:r>
            <w:r>
              <w:rPr>
                <w:rFonts w:hint="eastAsia"/>
                <w:spacing w:val="-3"/>
                <w:lang w:val="en-US" w:eastAsia="zh-CN"/>
              </w:rPr>
              <w:t>7</w:t>
            </w:r>
          </w:p>
        </w:tc>
        <w:tc>
          <w:tcPr>
            <w:tcW w:w="1577" w:type="dxa"/>
            <w:noWrap w:val="0"/>
            <w:vAlign w:val="center"/>
          </w:tcPr>
          <w:p>
            <w:pPr>
              <w:pStyle w:val="95"/>
              <w:spacing w:before="78" w:line="360" w:lineRule="auto"/>
              <w:jc w:val="center"/>
            </w:pPr>
            <w:r>
              <w:rPr>
                <w:spacing w:val="-4"/>
              </w:rPr>
              <w:t>装订要求</w:t>
            </w:r>
          </w:p>
        </w:tc>
        <w:tc>
          <w:tcPr>
            <w:tcW w:w="6078" w:type="dxa"/>
            <w:noWrap w:val="0"/>
            <w:vAlign w:val="top"/>
          </w:tcPr>
          <w:p>
            <w:pPr>
              <w:pStyle w:val="95"/>
              <w:spacing w:before="91" w:line="360" w:lineRule="auto"/>
              <w:ind w:left="120" w:right="52"/>
              <w:jc w:val="both"/>
            </w:pPr>
            <w:r>
              <w:rPr>
                <w:spacing w:val="-9"/>
              </w:rPr>
              <w:t>本条款修改为：</w:t>
            </w:r>
            <w:r>
              <w:rPr>
                <w:rFonts w:hint="eastAsia"/>
                <w:spacing w:val="-9"/>
                <w:lang w:eastAsia="zh-CN"/>
              </w:rPr>
              <w:t>比选申请文件</w:t>
            </w:r>
            <w:r>
              <w:rPr>
                <w:spacing w:val="-9"/>
              </w:rPr>
              <w:t>的正本、副本应采</w:t>
            </w:r>
            <w:r>
              <w:rPr>
                <w:spacing w:val="-10"/>
              </w:rPr>
              <w:t>用粘贴或装订</w:t>
            </w:r>
            <w:r>
              <w:t xml:space="preserve"> </w:t>
            </w:r>
            <w:r>
              <w:rPr>
                <w:spacing w:val="-7"/>
              </w:rPr>
              <w:t>方式分别装订成册，不得采用活页夹等可随时拆换的方式</w:t>
            </w:r>
            <w:r>
              <w:rPr>
                <w:spacing w:val="2"/>
              </w:rPr>
              <w:t xml:space="preserve">  </w:t>
            </w:r>
            <w:r>
              <w:rPr>
                <w:spacing w:val="-12"/>
              </w:rPr>
              <w:t>装订，同时</w:t>
            </w:r>
            <w:r>
              <w:rPr>
                <w:rFonts w:hint="eastAsia"/>
                <w:spacing w:val="-12"/>
                <w:lang w:eastAsia="zh-CN"/>
              </w:rPr>
              <w:t>比选申请文件</w:t>
            </w:r>
            <w:r>
              <w:rPr>
                <w:spacing w:val="-12"/>
              </w:rPr>
              <w:t>应逐页连续编码，否则，</w:t>
            </w:r>
            <w:r>
              <w:rPr>
                <w:rFonts w:hint="eastAsia"/>
                <w:spacing w:val="-12"/>
                <w:lang w:eastAsia="zh-CN"/>
              </w:rPr>
              <w:t>比选</w:t>
            </w:r>
            <w:r>
              <w:rPr>
                <w:spacing w:val="-12"/>
              </w:rPr>
              <w:t>人将对报价文件页数的丢失、散落或其它后果不承担任何责任。报价</w:t>
            </w:r>
            <w:r>
              <w:rPr>
                <w:spacing w:val="-10"/>
              </w:rPr>
              <w:t>文件要求附原件的资料，应一律附于</w:t>
            </w:r>
            <w:r>
              <w:rPr>
                <w:rFonts w:hint="eastAsia"/>
                <w:spacing w:val="-10"/>
                <w:lang w:eastAsia="zh-CN"/>
              </w:rPr>
              <w:t>比选申请文件</w:t>
            </w:r>
            <w:r>
              <w:rPr>
                <w:spacing w:val="-10"/>
              </w:rPr>
              <w:t>“正本”内。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7" w:hRule="atLeast"/>
        </w:trPr>
        <w:tc>
          <w:tcPr>
            <w:tcW w:w="856" w:type="dxa"/>
            <w:noWrap w:val="0"/>
            <w:vAlign w:val="center"/>
          </w:tcPr>
          <w:p>
            <w:pPr>
              <w:pStyle w:val="95"/>
              <w:spacing w:before="78" w:line="360" w:lineRule="auto"/>
              <w:jc w:val="center"/>
              <w:rPr>
                <w:rFonts w:ascii="仿宋" w:hAnsi="仿宋" w:eastAsia="仿宋" w:cs="仿宋"/>
                <w:kern w:val="2"/>
                <w:sz w:val="24"/>
                <w:szCs w:val="24"/>
                <w:lang w:val="en-US" w:eastAsia="en-US" w:bidi="ar-SA"/>
              </w:rPr>
            </w:pPr>
            <w:r>
              <w:rPr>
                <w:spacing w:val="-14"/>
              </w:rPr>
              <w:t>4.1．1</w:t>
            </w:r>
          </w:p>
        </w:tc>
        <w:tc>
          <w:tcPr>
            <w:tcW w:w="1577" w:type="dxa"/>
            <w:noWrap w:val="0"/>
            <w:vAlign w:val="center"/>
          </w:tcPr>
          <w:p>
            <w:pPr>
              <w:pStyle w:val="95"/>
              <w:spacing w:before="78" w:line="360" w:lineRule="auto"/>
              <w:ind w:right="154" w:rightChars="0"/>
              <w:jc w:val="center"/>
              <w:rPr>
                <w:rFonts w:ascii="仿宋" w:hAnsi="仿宋" w:eastAsia="仿宋" w:cs="仿宋"/>
                <w:kern w:val="2"/>
                <w:sz w:val="24"/>
                <w:szCs w:val="24"/>
                <w:lang w:val="en-US" w:eastAsia="en-US" w:bidi="ar-SA"/>
              </w:rPr>
            </w:pPr>
            <w:r>
              <w:rPr>
                <w:rFonts w:hint="eastAsia"/>
                <w:spacing w:val="-10"/>
                <w:lang w:val="en-US" w:eastAsia="zh-CN"/>
              </w:rPr>
              <w:t>比选申请</w:t>
            </w:r>
            <w:r>
              <w:rPr>
                <w:spacing w:val="-10"/>
              </w:rPr>
              <w:t>文件的</w:t>
            </w:r>
            <w:r>
              <w:rPr>
                <w:spacing w:val="-13"/>
              </w:rPr>
              <w:t>密封和标记</w:t>
            </w:r>
          </w:p>
        </w:tc>
        <w:tc>
          <w:tcPr>
            <w:tcW w:w="6078" w:type="dxa"/>
            <w:noWrap w:val="0"/>
            <w:vAlign w:val="top"/>
          </w:tcPr>
          <w:p>
            <w:pPr>
              <w:pStyle w:val="95"/>
              <w:spacing w:before="76" w:line="360" w:lineRule="auto"/>
              <w:ind w:left="123" w:right="109" w:hanging="3"/>
              <w:rPr>
                <w:rFonts w:hint="eastAsia" w:ascii="仿宋" w:hAnsi="仿宋" w:eastAsia="仿宋" w:cs="仿宋"/>
                <w:spacing w:val="2"/>
                <w:kern w:val="2"/>
                <w:sz w:val="24"/>
                <w:szCs w:val="24"/>
                <w:lang w:val="en-US" w:eastAsia="zh-CN" w:bidi="ar-SA"/>
              </w:rPr>
            </w:pPr>
            <w:r>
              <w:rPr>
                <w:rFonts w:hint="eastAsia"/>
                <w:spacing w:val="2"/>
                <w:lang w:eastAsia="zh-CN"/>
              </w:rPr>
              <w:t>比选申请文件的正副本应分别封装密封在一个密封袋内并加盖密封章，未密封的比选</w:t>
            </w:r>
            <w:r>
              <w:rPr>
                <w:rFonts w:hint="eastAsia"/>
                <w:spacing w:val="2"/>
                <w:lang w:val="en-US" w:eastAsia="zh-CN"/>
              </w:rPr>
              <w:t>申请文件</w:t>
            </w:r>
            <w:r>
              <w:rPr>
                <w:rFonts w:hint="eastAsia"/>
                <w:spacing w:val="2"/>
                <w:lang w:eastAsia="zh-CN"/>
              </w:rPr>
              <w:t>无效。密封袋外应注明以下内容：比选人地址：</w:t>
            </w:r>
            <w:r>
              <w:rPr>
                <w:rFonts w:hint="eastAsia"/>
                <w:spacing w:val="2"/>
                <w:u w:val="single"/>
                <w:lang w:eastAsia="zh-CN"/>
              </w:rPr>
              <w:t>四川省泸州市古蔺县叙古高速公路古蔺收费站</w:t>
            </w:r>
            <w:r>
              <w:rPr>
                <w:rFonts w:hint="eastAsia"/>
                <w:spacing w:val="2"/>
                <w:lang w:eastAsia="zh-CN"/>
              </w:rPr>
              <w:t>比选人名称：</w:t>
            </w:r>
            <w:r>
              <w:rPr>
                <w:rFonts w:hint="eastAsia"/>
                <w:spacing w:val="2"/>
                <w:u w:val="single"/>
                <w:lang w:val="en-US" w:eastAsia="zh-CN"/>
              </w:rPr>
              <w:t>四川叙古高速公路开发有限责任公司</w:t>
            </w:r>
            <w:r>
              <w:rPr>
                <w:rFonts w:hint="eastAsia"/>
                <w:spacing w:val="2"/>
                <w:u w:val="none"/>
                <w:lang w:val="en-US" w:eastAsia="zh-CN"/>
              </w:rPr>
              <w:t>。</w:t>
            </w:r>
            <w:r>
              <w:rPr>
                <w:rFonts w:hint="eastAsia" w:ascii="仿宋" w:hAnsi="仿宋" w:eastAsia="仿宋" w:cs="仿宋"/>
                <w:spacing w:val="2"/>
                <w:kern w:val="2"/>
                <w:sz w:val="24"/>
                <w:szCs w:val="24"/>
                <w:lang w:val="en-US" w:eastAsia="zh-CN" w:bidi="ar-SA"/>
              </w:rPr>
              <w:t>叙古高速高压专线运行维护管理项目划分为1标段，标段号为XGD</w:t>
            </w:r>
            <w:r>
              <w:rPr>
                <w:rFonts w:hint="eastAsia" w:cs="仿宋"/>
                <w:spacing w:val="2"/>
                <w:kern w:val="2"/>
                <w:sz w:val="24"/>
                <w:szCs w:val="24"/>
                <w:lang w:val="en-US" w:eastAsia="zh-CN" w:bidi="ar-SA"/>
              </w:rPr>
              <w:t>L-2024</w:t>
            </w:r>
            <w:r>
              <w:rPr>
                <w:rFonts w:hint="eastAsia" w:ascii="仿宋" w:hAnsi="仿宋" w:eastAsia="仿宋" w:cs="仿宋"/>
                <w:spacing w:val="2"/>
                <w:kern w:val="2"/>
                <w:sz w:val="24"/>
                <w:szCs w:val="24"/>
                <w:lang w:val="en-US" w:eastAsia="zh-CN" w:bidi="ar-SA"/>
              </w:rPr>
              <w:t>；古金高速高压专线运行维护管理项目划分为2标段，标段号为GJDL</w:t>
            </w:r>
            <w:r>
              <w:rPr>
                <w:rFonts w:hint="eastAsia" w:cs="仿宋"/>
                <w:spacing w:val="2"/>
                <w:kern w:val="2"/>
                <w:sz w:val="24"/>
                <w:szCs w:val="24"/>
                <w:lang w:val="en-US" w:eastAsia="zh-CN" w:bidi="ar-SA"/>
              </w:rPr>
              <w:t>-2024</w:t>
            </w:r>
            <w:r>
              <w:rPr>
                <w:rFonts w:hint="eastAsia" w:ascii="仿宋" w:hAnsi="仿宋" w:eastAsia="仿宋" w:cs="仿宋"/>
                <w:spacing w:val="2"/>
                <w:kern w:val="2"/>
                <w:sz w:val="24"/>
                <w:szCs w:val="24"/>
                <w:lang w:val="en-US" w:eastAsia="zh-CN" w:bidi="ar-SA"/>
              </w:rPr>
              <w:t>。</w:t>
            </w:r>
          </w:p>
          <w:p>
            <w:pPr>
              <w:pStyle w:val="95"/>
              <w:spacing w:before="76" w:line="360" w:lineRule="auto"/>
              <w:ind w:left="123" w:right="109" w:hanging="3"/>
              <w:rPr>
                <w:rFonts w:hint="eastAsia" w:ascii="仿宋" w:hAnsi="仿宋" w:eastAsia="仿宋" w:cs="仿宋"/>
                <w:kern w:val="2"/>
                <w:sz w:val="24"/>
                <w:szCs w:val="24"/>
                <w:lang w:val="en-US" w:eastAsia="zh-CN" w:bidi="ar-SA"/>
              </w:rPr>
            </w:pPr>
            <w:r>
              <w:rPr>
                <w:rFonts w:hint="eastAsia" w:cs="仿宋"/>
                <w:spacing w:val="2"/>
                <w:kern w:val="2"/>
                <w:sz w:val="24"/>
                <w:szCs w:val="24"/>
                <w:lang w:val="en-US" w:eastAsia="zh-CN" w:bidi="ar-SA"/>
              </w:rPr>
              <w:t>合同段</w:t>
            </w:r>
            <w:r>
              <w:rPr>
                <w:rFonts w:hint="eastAsia"/>
                <w:spacing w:val="2"/>
                <w:lang w:eastAsia="zh-CN"/>
              </w:rPr>
              <w:t>比选申请文件：</w:t>
            </w:r>
            <w:r>
              <w:rPr>
                <w:spacing w:val="-8"/>
                <w:highlight w:val="none"/>
                <w:u w:val="none" w:color="auto"/>
              </w:rPr>
              <w:t>在</w:t>
            </w:r>
            <w:r>
              <w:rPr>
                <w:rFonts w:hint="eastAsia"/>
                <w:spacing w:val="-8"/>
                <w:highlight w:val="none"/>
                <w:u w:val="single" w:color="auto"/>
                <w:lang w:val="en-US" w:eastAsia="zh-CN"/>
              </w:rPr>
              <w:t xml:space="preserve"> 2024 </w:t>
            </w:r>
            <w:r>
              <w:rPr>
                <w:spacing w:val="-8"/>
                <w:highlight w:val="none"/>
                <w:u w:val="none" w:color="auto"/>
              </w:rPr>
              <w:t>年</w:t>
            </w:r>
            <w:r>
              <w:rPr>
                <w:rFonts w:hint="eastAsia"/>
                <w:spacing w:val="-53"/>
                <w:highlight w:val="none"/>
                <w:u w:val="single" w:color="auto"/>
                <w:lang w:val="en-US" w:eastAsia="zh-CN"/>
              </w:rPr>
              <w:t xml:space="preserve">  6     </w:t>
            </w:r>
            <w:r>
              <w:rPr>
                <w:rFonts w:hint="eastAsia"/>
                <w:spacing w:val="-8"/>
                <w:highlight w:val="none"/>
                <w:u w:val="none" w:color="auto"/>
                <w:lang w:eastAsia="zh-CN"/>
              </w:rPr>
              <w:t>月</w:t>
            </w:r>
            <w:r>
              <w:rPr>
                <w:rFonts w:hint="eastAsia"/>
                <w:spacing w:val="-33"/>
                <w:highlight w:val="none"/>
                <w:u w:val="single" w:color="auto"/>
                <w:lang w:val="en-US" w:eastAsia="zh-CN"/>
              </w:rPr>
              <w:t xml:space="preserve"> 20</w:t>
            </w:r>
            <w:r>
              <w:rPr>
                <w:spacing w:val="-8"/>
                <w:highlight w:val="none"/>
                <w:u w:val="none" w:color="auto"/>
              </w:rPr>
              <w:t>日</w:t>
            </w:r>
            <w:r>
              <w:rPr>
                <w:rFonts w:hint="eastAsia"/>
                <w:spacing w:val="-8"/>
                <w:highlight w:val="none"/>
                <w:u w:val="single" w:color="auto"/>
                <w:lang w:val="en-US" w:eastAsia="zh-CN"/>
              </w:rPr>
              <w:t xml:space="preserve">  9</w:t>
            </w:r>
            <w:r>
              <w:rPr>
                <w:rFonts w:hint="eastAsia"/>
                <w:spacing w:val="-8"/>
                <w:highlight w:val="none"/>
                <w:u w:val="none" w:color="auto"/>
                <w:lang w:val="en-US" w:eastAsia="zh-CN"/>
              </w:rPr>
              <w:t>时</w:t>
            </w:r>
            <w:r>
              <w:rPr>
                <w:rFonts w:hint="eastAsia"/>
                <w:spacing w:val="-8"/>
                <w:highlight w:val="none"/>
                <w:u w:val="single" w:color="auto"/>
                <w:lang w:val="en-US" w:eastAsia="zh-CN"/>
              </w:rPr>
              <w:t xml:space="preserve"> 30 </w:t>
            </w:r>
            <w:r>
              <w:rPr>
                <w:rFonts w:hint="eastAsia"/>
                <w:spacing w:val="-8"/>
                <w:highlight w:val="none"/>
                <w:u w:val="none" w:color="auto"/>
                <w:lang w:val="en-US" w:eastAsia="zh-CN"/>
              </w:rPr>
              <w:t xml:space="preserve">分 </w:t>
            </w:r>
            <w:r>
              <w:rPr>
                <w:spacing w:val="-8"/>
                <w:highlight w:val="none"/>
                <w:u w:val="none" w:color="auto"/>
              </w:rPr>
              <w:t>（北京时间）前不得开封</w:t>
            </w:r>
            <w:r>
              <w:rPr>
                <w:rFonts w:hint="eastAsia"/>
                <w:spacing w:val="-8"/>
                <w:highlight w:val="none"/>
                <w:u w:val="none" w:color="auto"/>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9" w:hRule="atLeast"/>
        </w:trPr>
        <w:tc>
          <w:tcPr>
            <w:tcW w:w="856" w:type="dxa"/>
            <w:noWrap w:val="0"/>
            <w:vAlign w:val="center"/>
          </w:tcPr>
          <w:p>
            <w:pPr>
              <w:pStyle w:val="95"/>
              <w:spacing w:before="68" w:line="360" w:lineRule="auto"/>
              <w:jc w:val="center"/>
              <w:rPr>
                <w:rFonts w:hint="eastAsia" w:ascii="仿宋" w:hAnsi="仿宋" w:eastAsia="仿宋" w:cs="仿宋"/>
                <w:kern w:val="2"/>
                <w:sz w:val="21"/>
                <w:szCs w:val="21"/>
                <w:lang w:val="en-US" w:eastAsia="zh-CN" w:bidi="ar-SA"/>
              </w:rPr>
            </w:pPr>
            <w:r>
              <w:rPr>
                <w:spacing w:val="-1"/>
                <w:sz w:val="21"/>
                <w:szCs w:val="21"/>
              </w:rPr>
              <w:t>4.2.</w:t>
            </w:r>
            <w:r>
              <w:rPr>
                <w:rFonts w:hint="eastAsia"/>
                <w:spacing w:val="-1"/>
                <w:sz w:val="21"/>
                <w:szCs w:val="21"/>
                <w:lang w:val="en-US" w:eastAsia="zh-CN"/>
              </w:rPr>
              <w:t>1</w:t>
            </w:r>
          </w:p>
        </w:tc>
        <w:tc>
          <w:tcPr>
            <w:tcW w:w="1577" w:type="dxa"/>
            <w:noWrap w:val="0"/>
            <w:vAlign w:val="center"/>
          </w:tcPr>
          <w:p>
            <w:pPr>
              <w:pStyle w:val="95"/>
              <w:spacing w:before="82" w:line="360" w:lineRule="auto"/>
              <w:ind w:right="140" w:rightChars="0"/>
              <w:jc w:val="center"/>
              <w:rPr>
                <w:rFonts w:ascii="仿宋" w:hAnsi="仿宋" w:eastAsia="仿宋" w:cs="仿宋"/>
                <w:kern w:val="2"/>
                <w:sz w:val="24"/>
                <w:szCs w:val="24"/>
                <w:lang w:val="en-US" w:eastAsia="en-US" w:bidi="ar-SA"/>
              </w:rPr>
            </w:pPr>
            <w:r>
              <w:rPr>
                <w:spacing w:val="-4"/>
              </w:rPr>
              <w:t>递交</w:t>
            </w:r>
            <w:r>
              <w:rPr>
                <w:rFonts w:hint="eastAsia"/>
                <w:spacing w:val="-4"/>
                <w:lang w:val="en-US" w:eastAsia="zh-CN"/>
              </w:rPr>
              <w:t>比选申请</w:t>
            </w:r>
            <w:r>
              <w:rPr>
                <w:spacing w:val="-4"/>
              </w:rPr>
              <w:t>文件地点</w:t>
            </w:r>
          </w:p>
        </w:tc>
        <w:tc>
          <w:tcPr>
            <w:tcW w:w="6078" w:type="dxa"/>
            <w:noWrap w:val="0"/>
            <w:vAlign w:val="center"/>
          </w:tcPr>
          <w:p>
            <w:pPr>
              <w:pStyle w:val="95"/>
              <w:spacing w:before="263" w:line="360" w:lineRule="auto"/>
              <w:jc w:val="both"/>
              <w:rPr>
                <w:rFonts w:ascii="仿宋" w:hAnsi="仿宋" w:eastAsia="仿宋" w:cs="仿宋"/>
                <w:kern w:val="2"/>
                <w:sz w:val="24"/>
                <w:szCs w:val="24"/>
                <w:lang w:val="en-US" w:eastAsia="en-US" w:bidi="ar-SA"/>
              </w:rPr>
            </w:pPr>
            <w:r>
              <w:rPr>
                <w:spacing w:val="-9"/>
              </w:rPr>
              <w:t>同</w:t>
            </w:r>
            <w:r>
              <w:rPr>
                <w:rFonts w:hint="eastAsia"/>
                <w:spacing w:val="-9"/>
                <w:lang w:eastAsia="zh-CN"/>
              </w:rPr>
              <w:t>比选</w:t>
            </w:r>
            <w:r>
              <w:rPr>
                <w:spacing w:val="-9"/>
              </w:rPr>
              <w:t>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4" w:hRule="atLeast"/>
        </w:trPr>
        <w:tc>
          <w:tcPr>
            <w:tcW w:w="856" w:type="dxa"/>
            <w:noWrap w:val="0"/>
            <w:vAlign w:val="center"/>
          </w:tcPr>
          <w:p>
            <w:pPr>
              <w:pStyle w:val="95"/>
              <w:spacing w:before="68" w:line="360" w:lineRule="auto"/>
              <w:jc w:val="center"/>
              <w:rPr>
                <w:rFonts w:hint="eastAsia" w:ascii="仿宋" w:hAnsi="仿宋" w:eastAsia="仿宋" w:cs="仿宋"/>
                <w:kern w:val="2"/>
                <w:sz w:val="21"/>
                <w:szCs w:val="21"/>
                <w:lang w:val="en-US" w:eastAsia="zh-CN" w:bidi="ar-SA"/>
              </w:rPr>
            </w:pPr>
            <w:r>
              <w:rPr>
                <w:spacing w:val="-1"/>
                <w:sz w:val="21"/>
                <w:szCs w:val="21"/>
              </w:rPr>
              <w:t>4.2.</w:t>
            </w:r>
            <w:r>
              <w:rPr>
                <w:rFonts w:hint="eastAsia"/>
                <w:spacing w:val="-1"/>
                <w:sz w:val="21"/>
                <w:szCs w:val="21"/>
                <w:lang w:val="en-US" w:eastAsia="zh-CN"/>
              </w:rPr>
              <w:t>2</w:t>
            </w:r>
          </w:p>
        </w:tc>
        <w:tc>
          <w:tcPr>
            <w:tcW w:w="1577" w:type="dxa"/>
            <w:noWrap w:val="0"/>
            <w:vAlign w:val="center"/>
          </w:tcPr>
          <w:p>
            <w:pPr>
              <w:pStyle w:val="95"/>
              <w:spacing w:before="263" w:line="360" w:lineRule="auto"/>
              <w:ind w:right="140" w:rightChars="0"/>
              <w:jc w:val="center"/>
              <w:rPr>
                <w:rFonts w:ascii="仿宋" w:hAnsi="仿宋" w:eastAsia="仿宋" w:cs="仿宋"/>
                <w:kern w:val="2"/>
                <w:sz w:val="24"/>
                <w:szCs w:val="24"/>
                <w:lang w:val="en-US" w:eastAsia="en-US" w:bidi="ar-SA"/>
              </w:rPr>
            </w:pPr>
            <w:r>
              <w:rPr>
                <w:spacing w:val="-4"/>
              </w:rPr>
              <w:t>是否退还</w:t>
            </w:r>
            <w:r>
              <w:rPr>
                <w:rFonts w:hint="eastAsia"/>
                <w:spacing w:val="-4"/>
                <w:lang w:val="en-US" w:eastAsia="zh-CN"/>
              </w:rPr>
              <w:t>比选申请</w:t>
            </w:r>
            <w:r>
              <w:rPr>
                <w:spacing w:val="-4"/>
              </w:rPr>
              <w:t>文件</w:t>
            </w:r>
          </w:p>
        </w:tc>
        <w:tc>
          <w:tcPr>
            <w:tcW w:w="6078" w:type="dxa"/>
            <w:noWrap w:val="0"/>
            <w:vAlign w:val="center"/>
          </w:tcPr>
          <w:p>
            <w:pPr>
              <w:pStyle w:val="95"/>
              <w:spacing w:before="85" w:line="360" w:lineRule="auto"/>
              <w:ind w:right="107"/>
              <w:jc w:val="both"/>
            </w:pPr>
            <w:r>
              <w:rPr>
                <w:spacing w:val="-13"/>
              </w:rPr>
              <w:t>当标段</w:t>
            </w:r>
            <w:r>
              <w:rPr>
                <w:rFonts w:hint="eastAsia"/>
                <w:spacing w:val="-13"/>
                <w:lang w:eastAsia="zh-CN"/>
              </w:rPr>
              <w:t>比选申请人</w:t>
            </w:r>
            <w:r>
              <w:rPr>
                <w:spacing w:val="-13"/>
              </w:rPr>
              <w:t>少于</w:t>
            </w:r>
            <w:r>
              <w:rPr>
                <w:spacing w:val="-36"/>
              </w:rPr>
              <w:t xml:space="preserve"> </w:t>
            </w:r>
            <w:r>
              <w:rPr>
                <w:spacing w:val="-13"/>
              </w:rPr>
              <w:t>3</w:t>
            </w:r>
            <w:r>
              <w:rPr>
                <w:spacing w:val="-44"/>
              </w:rPr>
              <w:t xml:space="preserve"> </w:t>
            </w:r>
            <w:r>
              <w:rPr>
                <w:spacing w:val="-13"/>
              </w:rPr>
              <w:t>个（不含</w:t>
            </w:r>
            <w:r>
              <w:rPr>
                <w:spacing w:val="-32"/>
              </w:rPr>
              <w:t xml:space="preserve"> </w:t>
            </w:r>
            <w:r>
              <w:rPr>
                <w:spacing w:val="-13"/>
              </w:rPr>
              <w:t>3</w:t>
            </w:r>
            <w:r>
              <w:rPr>
                <w:spacing w:val="-43"/>
              </w:rPr>
              <w:t xml:space="preserve"> </w:t>
            </w:r>
            <w:r>
              <w:rPr>
                <w:spacing w:val="-13"/>
              </w:rPr>
              <w:t>个）</w:t>
            </w:r>
            <w:r>
              <w:rPr>
                <w:spacing w:val="-58"/>
              </w:rPr>
              <w:t xml:space="preserve"> </w:t>
            </w:r>
            <w:r>
              <w:rPr>
                <w:spacing w:val="-13"/>
              </w:rPr>
              <w:t>将不予开标，原封退还。</w:t>
            </w:r>
          </w:p>
          <w:p>
            <w:pPr>
              <w:pStyle w:val="95"/>
              <w:spacing w:before="85" w:line="360" w:lineRule="auto"/>
              <w:ind w:right="107"/>
              <w:jc w:val="both"/>
              <w:rPr>
                <w:rFonts w:ascii="仿宋" w:hAnsi="仿宋" w:eastAsia="仿宋" w:cs="仿宋"/>
                <w:kern w:val="2"/>
                <w:sz w:val="24"/>
                <w:szCs w:val="24"/>
                <w:lang w:val="en-US" w:eastAsia="en-US" w:bidi="ar-SA"/>
              </w:rPr>
            </w:pPr>
            <w:r>
              <w:rPr>
                <w:rFonts w:hint="eastAsia"/>
                <w:spacing w:val="-4"/>
                <w:lang w:val="en-US" w:eastAsia="zh-CN"/>
              </w:rPr>
              <w:t>比选申请</w:t>
            </w:r>
            <w:r>
              <w:rPr>
                <w:spacing w:val="-4"/>
              </w:rPr>
              <w:t>文件按本须知前附表第</w:t>
            </w:r>
            <w:r>
              <w:rPr>
                <w:spacing w:val="-28"/>
              </w:rPr>
              <w:t xml:space="preserve"> </w:t>
            </w:r>
            <w:r>
              <w:rPr>
                <w:spacing w:val="-4"/>
              </w:rPr>
              <w:t>5.2.1</w:t>
            </w:r>
            <w:r>
              <w:rPr>
                <w:spacing w:val="-45"/>
              </w:rPr>
              <w:t xml:space="preserve"> </w:t>
            </w:r>
            <w:r>
              <w:rPr>
                <w:spacing w:val="-4"/>
              </w:rPr>
              <w:t>款办理。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59" w:hRule="atLeast"/>
        </w:trPr>
        <w:tc>
          <w:tcPr>
            <w:tcW w:w="856" w:type="dxa"/>
            <w:noWrap w:val="0"/>
            <w:vAlign w:val="center"/>
          </w:tcPr>
          <w:p>
            <w:pPr>
              <w:pStyle w:val="95"/>
              <w:spacing w:before="68" w:line="360" w:lineRule="auto"/>
              <w:jc w:val="center"/>
              <w:rPr>
                <w:rFonts w:hint="eastAsia" w:ascii="仿宋" w:hAnsi="仿宋" w:eastAsia="仿宋" w:cs="仿宋"/>
                <w:kern w:val="2"/>
                <w:sz w:val="21"/>
                <w:szCs w:val="21"/>
                <w:lang w:val="en-US" w:eastAsia="zh-CN" w:bidi="ar-SA"/>
              </w:rPr>
            </w:pPr>
            <w:r>
              <w:rPr>
                <w:spacing w:val="-1"/>
                <w:sz w:val="21"/>
                <w:szCs w:val="21"/>
              </w:rPr>
              <w:t>4.2.</w:t>
            </w:r>
            <w:r>
              <w:rPr>
                <w:rFonts w:hint="eastAsia"/>
                <w:spacing w:val="-1"/>
                <w:sz w:val="21"/>
                <w:szCs w:val="21"/>
                <w:lang w:val="en-US" w:eastAsia="zh-CN"/>
              </w:rPr>
              <w:t>3</w:t>
            </w:r>
          </w:p>
        </w:tc>
        <w:tc>
          <w:tcPr>
            <w:tcW w:w="1577" w:type="dxa"/>
            <w:noWrap w:val="0"/>
            <w:vAlign w:val="center"/>
          </w:tcPr>
          <w:p>
            <w:pPr>
              <w:pStyle w:val="95"/>
              <w:spacing w:before="266" w:line="360" w:lineRule="auto"/>
              <w:ind w:right="140" w:rightChars="0"/>
              <w:jc w:val="center"/>
              <w:rPr>
                <w:rFonts w:ascii="仿宋" w:hAnsi="仿宋" w:eastAsia="仿宋" w:cs="仿宋"/>
                <w:kern w:val="2"/>
                <w:sz w:val="24"/>
                <w:szCs w:val="24"/>
                <w:lang w:val="en-US" w:eastAsia="en-US" w:bidi="ar-SA"/>
              </w:rPr>
            </w:pPr>
            <w:r>
              <w:rPr>
                <w:rFonts w:hint="eastAsia"/>
                <w:spacing w:val="-4"/>
                <w:lang w:val="en-US" w:eastAsia="zh-CN"/>
              </w:rPr>
              <w:t>比选申请</w:t>
            </w:r>
            <w:r>
              <w:rPr>
                <w:spacing w:val="-4"/>
              </w:rPr>
              <w:t>文件的拒收</w:t>
            </w:r>
          </w:p>
        </w:tc>
        <w:tc>
          <w:tcPr>
            <w:tcW w:w="6078" w:type="dxa"/>
            <w:noWrap w:val="0"/>
            <w:vAlign w:val="center"/>
          </w:tcPr>
          <w:p>
            <w:pPr>
              <w:pStyle w:val="95"/>
              <w:spacing w:before="84" w:line="360" w:lineRule="auto"/>
              <w:rPr>
                <w:spacing w:val="-1"/>
              </w:rPr>
            </w:pPr>
            <w:r>
              <w:rPr>
                <w:rFonts w:hint="eastAsia"/>
                <w:spacing w:val="-1"/>
                <w:lang w:val="en-US" w:eastAsia="zh-CN"/>
              </w:rPr>
              <w:t>比选申请</w:t>
            </w:r>
            <w:r>
              <w:rPr>
                <w:spacing w:val="-1"/>
              </w:rPr>
              <w:t>文件有下列情形之一的，</w:t>
            </w:r>
            <w:r>
              <w:rPr>
                <w:rFonts w:hint="eastAsia"/>
                <w:spacing w:val="-1"/>
                <w:lang w:eastAsia="zh-CN"/>
              </w:rPr>
              <w:t>比选</w:t>
            </w:r>
            <w:r>
              <w:rPr>
                <w:spacing w:val="-1"/>
              </w:rPr>
              <w:t>人应当拒收：</w:t>
            </w:r>
          </w:p>
          <w:p>
            <w:pPr>
              <w:pStyle w:val="95"/>
              <w:spacing w:before="85" w:line="360" w:lineRule="auto"/>
              <w:ind w:left="120" w:right="1075"/>
              <w:jc w:val="both"/>
              <w:rPr>
                <w:rFonts w:hint="eastAsia"/>
                <w:spacing w:val="-9"/>
                <w:lang w:val="en-US" w:eastAsia="zh-CN"/>
              </w:rPr>
            </w:pPr>
            <w:r>
              <w:rPr>
                <w:rFonts w:hint="eastAsia"/>
                <w:spacing w:val="-9"/>
                <w:lang w:val="en-US" w:eastAsia="zh-CN"/>
              </w:rPr>
              <w:t>（1）逾期送达或者未送达指定地点；</w:t>
            </w:r>
          </w:p>
          <w:p>
            <w:pPr>
              <w:pStyle w:val="95"/>
              <w:spacing w:before="85" w:line="360" w:lineRule="auto"/>
              <w:ind w:left="120" w:right="1075"/>
              <w:jc w:val="both"/>
              <w:rPr>
                <w:rFonts w:hint="eastAsia" w:ascii="仿宋" w:hAnsi="仿宋" w:eastAsia="仿宋" w:cs="仿宋"/>
                <w:kern w:val="2"/>
                <w:sz w:val="24"/>
                <w:szCs w:val="24"/>
                <w:lang w:val="en-US" w:eastAsia="zh-CN" w:bidi="ar-SA"/>
              </w:rPr>
            </w:pPr>
            <w:r>
              <w:rPr>
                <w:rFonts w:hint="eastAsia"/>
                <w:spacing w:val="-9"/>
                <w:lang w:val="en-US" w:eastAsia="zh-CN"/>
              </w:rPr>
              <w:t>（2）未按比选文件要求密封。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4" w:hRule="atLeast"/>
        </w:trPr>
        <w:tc>
          <w:tcPr>
            <w:tcW w:w="856" w:type="dxa"/>
            <w:noWrap w:val="0"/>
            <w:vAlign w:val="center"/>
          </w:tcPr>
          <w:p>
            <w:pPr>
              <w:pStyle w:val="95"/>
              <w:spacing w:before="68" w:line="360" w:lineRule="auto"/>
              <w:jc w:val="center"/>
              <w:rPr>
                <w:rFonts w:hint="eastAsia" w:ascii="仿宋" w:hAnsi="仿宋" w:eastAsia="仿宋" w:cs="仿宋"/>
                <w:kern w:val="2"/>
                <w:sz w:val="21"/>
                <w:szCs w:val="21"/>
                <w:highlight w:val="cyan"/>
                <w:lang w:val="en-US" w:eastAsia="zh-CN" w:bidi="ar-SA"/>
              </w:rPr>
            </w:pPr>
            <w:r>
              <w:rPr>
                <w:spacing w:val="-1"/>
                <w:sz w:val="21"/>
                <w:szCs w:val="21"/>
                <w:highlight w:val="none"/>
              </w:rPr>
              <w:t>4.2.</w:t>
            </w:r>
            <w:r>
              <w:rPr>
                <w:rFonts w:hint="eastAsia"/>
                <w:spacing w:val="-1"/>
                <w:sz w:val="21"/>
                <w:szCs w:val="21"/>
                <w:highlight w:val="none"/>
                <w:lang w:val="en-US" w:eastAsia="zh-CN"/>
              </w:rPr>
              <w:t>4</w:t>
            </w:r>
          </w:p>
        </w:tc>
        <w:tc>
          <w:tcPr>
            <w:tcW w:w="1577" w:type="dxa"/>
            <w:noWrap w:val="0"/>
            <w:vAlign w:val="center"/>
          </w:tcPr>
          <w:p>
            <w:pPr>
              <w:pStyle w:val="95"/>
              <w:spacing w:before="78" w:line="360" w:lineRule="auto"/>
              <w:jc w:val="center"/>
              <w:rPr>
                <w:rFonts w:ascii="仿宋" w:hAnsi="仿宋" w:eastAsia="仿宋" w:cs="仿宋"/>
                <w:kern w:val="2"/>
                <w:sz w:val="24"/>
                <w:szCs w:val="24"/>
                <w:highlight w:val="none"/>
                <w:lang w:val="en-US" w:eastAsia="en-US" w:bidi="ar-SA"/>
              </w:rPr>
            </w:pPr>
            <w:r>
              <w:rPr>
                <w:rFonts w:hint="eastAsia"/>
                <w:spacing w:val="-4"/>
                <w:highlight w:val="none"/>
                <w:lang w:eastAsia="zh-CN"/>
              </w:rPr>
              <w:t>比选</w:t>
            </w:r>
            <w:r>
              <w:rPr>
                <w:spacing w:val="-4"/>
                <w:highlight w:val="none"/>
              </w:rPr>
              <w:t>人通知</w:t>
            </w:r>
          </w:p>
        </w:tc>
        <w:tc>
          <w:tcPr>
            <w:tcW w:w="6078" w:type="dxa"/>
            <w:noWrap w:val="0"/>
            <w:vAlign w:val="center"/>
          </w:tcPr>
          <w:p>
            <w:pPr>
              <w:pStyle w:val="95"/>
              <w:spacing w:before="84" w:line="360" w:lineRule="auto"/>
              <w:jc w:val="both"/>
              <w:rPr>
                <w:rFonts w:hint="eastAsia" w:ascii="仿宋" w:hAnsi="仿宋" w:eastAsia="仿宋" w:cs="仿宋"/>
                <w:kern w:val="2"/>
                <w:sz w:val="24"/>
                <w:szCs w:val="24"/>
                <w:highlight w:val="none"/>
                <w:lang w:val="en-US" w:eastAsia="zh-CN" w:bidi="ar-SA"/>
              </w:rPr>
            </w:pPr>
            <w:r>
              <w:rPr>
                <w:rFonts w:hint="eastAsia"/>
                <w:spacing w:val="-7"/>
                <w:highlight w:val="none"/>
                <w:lang w:eastAsia="zh-CN"/>
              </w:rPr>
              <w:fldChar w:fldCharType="begin"/>
            </w:r>
            <w:r>
              <w:rPr>
                <w:rFonts w:hint="eastAsia"/>
                <w:spacing w:val="-7"/>
                <w:highlight w:val="none"/>
                <w:lang w:eastAsia="zh-CN"/>
              </w:rPr>
              <w:instrText xml:space="preserve"> HYPERLINK "http://cxgs.scgs.com.cn/" </w:instrText>
            </w:r>
            <w:r>
              <w:rPr>
                <w:rFonts w:hint="eastAsia"/>
                <w:spacing w:val="-7"/>
                <w:highlight w:val="none"/>
                <w:lang w:eastAsia="zh-CN"/>
              </w:rPr>
              <w:fldChar w:fldCharType="separate"/>
            </w:r>
            <w:r>
              <w:rPr>
                <w:rFonts w:hint="eastAsia"/>
                <w:spacing w:val="-7"/>
                <w:highlight w:val="none"/>
                <w:lang w:eastAsia="zh-CN"/>
              </w:rPr>
              <w:t>公布在四川叙古高速公路开发有限责任公司</w:t>
            </w:r>
            <w:r>
              <w:rPr>
                <w:rFonts w:hint="eastAsia"/>
                <w:spacing w:val="-7"/>
                <w:highlight w:val="none"/>
                <w:lang w:eastAsia="zh-CN"/>
              </w:rPr>
              <w:fldChar w:fldCharType="end"/>
            </w:r>
            <w:r>
              <w:rPr>
                <w:rFonts w:hint="eastAsia"/>
                <w:spacing w:val="-7"/>
                <w:highlight w:val="none"/>
                <w:lang w:eastAsia="zh-CN"/>
              </w:rPr>
              <w:fldChar w:fldCharType="begin"/>
            </w:r>
            <w:r>
              <w:rPr>
                <w:rFonts w:hint="eastAsia"/>
                <w:spacing w:val="-7"/>
                <w:highlight w:val="none"/>
                <w:lang w:eastAsia="zh-CN"/>
              </w:rPr>
              <w:instrText xml:space="preserve"> HYPERLINK "https://ztgs.scgs.com.cn/" </w:instrText>
            </w:r>
            <w:r>
              <w:rPr>
                <w:rFonts w:hint="eastAsia"/>
                <w:spacing w:val="-7"/>
                <w:highlight w:val="none"/>
                <w:lang w:eastAsia="zh-CN"/>
              </w:rPr>
              <w:fldChar w:fldCharType="separate"/>
            </w:r>
            <w:r>
              <w:rPr>
                <w:rFonts w:hint="eastAsia"/>
                <w:spacing w:val="-7"/>
                <w:highlight w:val="none"/>
                <w:lang w:eastAsia="zh-CN"/>
              </w:rPr>
              <w:t>网站（</w:t>
            </w:r>
            <w:r>
              <w:rPr>
                <w:rFonts w:hint="eastAsia"/>
                <w:spacing w:val="-7"/>
                <w:highlight w:val="none"/>
                <w:u w:val="single"/>
                <w:lang w:eastAsia="zh-CN"/>
              </w:rPr>
              <w:t>http://www.xggs.com.cn/</w:t>
            </w:r>
            <w:r>
              <w:rPr>
                <w:rFonts w:hint="eastAsia"/>
                <w:spacing w:val="-7"/>
                <w:highlight w:val="none"/>
                <w:lang w:eastAsia="zh-CN"/>
              </w:rPr>
              <w:t>）</w:t>
            </w:r>
            <w:r>
              <w:rPr>
                <w:rFonts w:hint="eastAsia"/>
                <w:spacing w:val="-7"/>
                <w:highlight w:val="none"/>
                <w:lang w:eastAsia="zh-CN"/>
              </w:rPr>
              <w:fldChar w:fldCharType="end"/>
            </w:r>
            <w:r>
              <w:rPr>
                <w:rFonts w:hint="eastAsia"/>
                <w:spacing w:val="-7"/>
                <w:highlight w:val="none"/>
                <w:lang w:eastAsia="zh-CN"/>
              </w:rPr>
              <w:t>由比选申请人</w:t>
            </w:r>
            <w:r>
              <w:rPr>
                <w:spacing w:val="-7"/>
                <w:highlight w:val="none"/>
              </w:rPr>
              <w:t>自行查阅、下载。</w:t>
            </w:r>
            <w:r>
              <w:rPr>
                <w:rFonts w:hint="eastAsia"/>
                <w:spacing w:val="-7"/>
                <w:highlight w:val="none"/>
                <w:lang w:eastAsia="zh-CN"/>
              </w:rPr>
              <w:t>比选申请人</w:t>
            </w:r>
            <w:r>
              <w:rPr>
                <w:spacing w:val="-3"/>
                <w:highlight w:val="none"/>
              </w:rPr>
              <w:t>应在</w:t>
            </w:r>
            <w:r>
              <w:rPr>
                <w:rFonts w:hint="eastAsia"/>
                <w:spacing w:val="-3"/>
                <w:highlight w:val="none"/>
                <w:lang w:eastAsia="zh-CN"/>
              </w:rPr>
              <w:t>比选</w:t>
            </w:r>
            <w:r>
              <w:rPr>
                <w:spacing w:val="-3"/>
                <w:highlight w:val="none"/>
              </w:rPr>
              <w:t>期间适时关注上述网站，并及时下载相关内</w:t>
            </w:r>
            <w:r>
              <w:rPr>
                <w:spacing w:val="-6"/>
                <w:highlight w:val="none"/>
              </w:rPr>
              <w:t>容，</w:t>
            </w:r>
            <w:r>
              <w:rPr>
                <w:rFonts w:hint="eastAsia"/>
                <w:spacing w:val="-6"/>
                <w:highlight w:val="none"/>
                <w:lang w:eastAsia="zh-CN"/>
              </w:rPr>
              <w:t>比选</w:t>
            </w:r>
            <w:r>
              <w:rPr>
                <w:spacing w:val="-6"/>
                <w:highlight w:val="none"/>
              </w:rPr>
              <w:t>人不再另行通知。</w:t>
            </w:r>
            <w:r>
              <w:rPr>
                <w:rFonts w:hint="eastAsia"/>
                <w:spacing w:val="-6"/>
                <w:highlight w:val="none"/>
                <w:lang w:eastAsia="zh-CN"/>
              </w:rPr>
              <w:t>比选申请人</w:t>
            </w:r>
            <w:r>
              <w:rPr>
                <w:spacing w:val="-6"/>
                <w:highlight w:val="none"/>
              </w:rPr>
              <w:t>收到澄清后，不再向</w:t>
            </w:r>
            <w:r>
              <w:rPr>
                <w:rFonts w:hint="eastAsia"/>
                <w:spacing w:val="-6"/>
                <w:highlight w:val="none"/>
                <w:lang w:eastAsia="zh-CN"/>
              </w:rPr>
              <w:t>比选</w:t>
            </w:r>
            <w:r>
              <w:rPr>
                <w:spacing w:val="-6"/>
                <w:highlight w:val="none"/>
              </w:rPr>
              <w:t>人发出确认函。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71" w:hRule="atLeast"/>
        </w:trPr>
        <w:tc>
          <w:tcPr>
            <w:tcW w:w="856" w:type="dxa"/>
            <w:noWrap w:val="0"/>
            <w:vAlign w:val="center"/>
          </w:tcPr>
          <w:p>
            <w:pPr>
              <w:pStyle w:val="95"/>
              <w:spacing w:before="68" w:line="360" w:lineRule="auto"/>
              <w:jc w:val="center"/>
              <w:rPr>
                <w:rFonts w:hint="default" w:ascii="仿宋" w:hAnsi="仿宋" w:eastAsia="仿宋" w:cs="仿宋"/>
                <w:kern w:val="2"/>
                <w:sz w:val="21"/>
                <w:szCs w:val="21"/>
                <w:lang w:val="en-US" w:eastAsia="zh-CN" w:bidi="ar-SA"/>
              </w:rPr>
            </w:pPr>
            <w:r>
              <w:rPr>
                <w:spacing w:val="-3"/>
                <w:sz w:val="21"/>
                <w:szCs w:val="21"/>
              </w:rPr>
              <w:t>5.1</w:t>
            </w:r>
            <w:r>
              <w:rPr>
                <w:rFonts w:hint="eastAsia"/>
                <w:spacing w:val="-3"/>
                <w:sz w:val="21"/>
                <w:szCs w:val="21"/>
                <w:lang w:val="en-US" w:eastAsia="zh-CN"/>
              </w:rPr>
              <w:t>.1</w:t>
            </w:r>
          </w:p>
        </w:tc>
        <w:tc>
          <w:tcPr>
            <w:tcW w:w="1577" w:type="dxa"/>
            <w:noWrap w:val="0"/>
            <w:vAlign w:val="center"/>
          </w:tcPr>
          <w:p>
            <w:pPr>
              <w:pStyle w:val="95"/>
              <w:spacing w:before="78" w:line="360" w:lineRule="auto"/>
              <w:ind w:right="140" w:rightChars="0"/>
              <w:jc w:val="center"/>
              <w:rPr>
                <w:rFonts w:ascii="仿宋" w:hAnsi="仿宋" w:eastAsia="仿宋" w:cs="仿宋"/>
                <w:kern w:val="2"/>
                <w:sz w:val="24"/>
                <w:szCs w:val="24"/>
                <w:lang w:val="en-US" w:eastAsia="en-US" w:bidi="ar-SA"/>
              </w:rPr>
            </w:pPr>
            <w:r>
              <w:rPr>
                <w:spacing w:val="-4"/>
              </w:rPr>
              <w:t>开标时间和</w:t>
            </w:r>
            <w:r>
              <w:rPr>
                <w:spacing w:val="-5"/>
              </w:rPr>
              <w:t>地点</w:t>
            </w:r>
          </w:p>
        </w:tc>
        <w:tc>
          <w:tcPr>
            <w:tcW w:w="6078" w:type="dxa"/>
            <w:noWrap w:val="0"/>
            <w:vAlign w:val="center"/>
          </w:tcPr>
          <w:p>
            <w:pPr>
              <w:pStyle w:val="95"/>
              <w:spacing w:before="78" w:line="360" w:lineRule="auto"/>
              <w:jc w:val="both"/>
              <w:rPr>
                <w:rFonts w:hint="eastAsia" w:ascii="仿宋" w:hAnsi="仿宋" w:eastAsia="仿宋" w:cs="仿宋"/>
                <w:kern w:val="2"/>
                <w:sz w:val="24"/>
                <w:szCs w:val="24"/>
                <w:lang w:val="en-US" w:eastAsia="zh-CN" w:bidi="ar-SA"/>
              </w:rPr>
            </w:pPr>
            <w:r>
              <w:rPr>
                <w:spacing w:val="-9"/>
              </w:rPr>
              <w:t>同</w:t>
            </w:r>
            <w:r>
              <w:rPr>
                <w:rFonts w:hint="eastAsia"/>
                <w:spacing w:val="-9"/>
                <w:lang w:eastAsia="zh-CN"/>
              </w:rPr>
              <w:t>比选</w:t>
            </w:r>
            <w:r>
              <w:rPr>
                <w:spacing w:val="-9"/>
              </w:rPr>
              <w:t>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8" w:hRule="atLeast"/>
        </w:trPr>
        <w:tc>
          <w:tcPr>
            <w:tcW w:w="856" w:type="dxa"/>
            <w:noWrap w:val="0"/>
            <w:vAlign w:val="center"/>
          </w:tcPr>
          <w:p>
            <w:pPr>
              <w:pStyle w:val="95"/>
              <w:spacing w:before="68" w:line="360" w:lineRule="auto"/>
              <w:jc w:val="center"/>
              <w:rPr>
                <w:rFonts w:ascii="仿宋" w:hAnsi="仿宋" w:eastAsia="仿宋" w:cs="仿宋"/>
                <w:kern w:val="2"/>
                <w:sz w:val="21"/>
                <w:szCs w:val="21"/>
                <w:lang w:val="en-US" w:eastAsia="en-US" w:bidi="ar-SA"/>
              </w:rPr>
            </w:pPr>
            <w:r>
              <w:rPr>
                <w:spacing w:val="-2"/>
                <w:sz w:val="21"/>
                <w:szCs w:val="21"/>
              </w:rPr>
              <w:t>5.2.1</w:t>
            </w:r>
          </w:p>
        </w:tc>
        <w:tc>
          <w:tcPr>
            <w:tcW w:w="1577" w:type="dxa"/>
            <w:noWrap w:val="0"/>
            <w:vAlign w:val="center"/>
          </w:tcPr>
          <w:p>
            <w:pPr>
              <w:pStyle w:val="95"/>
              <w:spacing w:before="78" w:line="360" w:lineRule="auto"/>
              <w:jc w:val="center"/>
              <w:rPr>
                <w:rFonts w:ascii="仿宋" w:hAnsi="仿宋" w:eastAsia="仿宋" w:cs="仿宋"/>
                <w:kern w:val="2"/>
                <w:sz w:val="24"/>
                <w:szCs w:val="24"/>
                <w:lang w:val="en-US" w:eastAsia="en-US" w:bidi="ar-SA"/>
              </w:rPr>
            </w:pPr>
            <w:r>
              <w:rPr>
                <w:spacing w:val="-3"/>
              </w:rPr>
              <w:t>开标程序</w:t>
            </w:r>
          </w:p>
        </w:tc>
        <w:tc>
          <w:tcPr>
            <w:tcW w:w="6078" w:type="dxa"/>
            <w:noWrap w:val="0"/>
            <w:vAlign w:val="top"/>
          </w:tcPr>
          <w:p>
            <w:pPr>
              <w:pStyle w:val="95"/>
              <w:numPr>
                <w:ilvl w:val="0"/>
                <w:numId w:val="2"/>
              </w:numPr>
              <w:spacing w:before="87" w:line="360" w:lineRule="auto"/>
              <w:ind w:left="120" w:leftChars="0" w:right="94" w:rightChars="0"/>
              <w:jc w:val="both"/>
            </w:pPr>
            <w:r>
              <w:t>密封情况检查：</w:t>
            </w:r>
            <w:r>
              <w:rPr>
                <w:spacing w:val="-64"/>
              </w:rPr>
              <w:t xml:space="preserve"> </w:t>
            </w:r>
            <w:r>
              <w:t>由监督部门人员或</w:t>
            </w:r>
            <w:r>
              <w:rPr>
                <w:rFonts w:hint="eastAsia"/>
                <w:lang w:eastAsia="zh-CN"/>
              </w:rPr>
              <w:t>比选申请人</w:t>
            </w:r>
            <w:r>
              <w:t>代表检查</w:t>
            </w:r>
            <w:r>
              <w:rPr>
                <w:rFonts w:hint="eastAsia"/>
                <w:spacing w:val="-17"/>
                <w:lang w:val="en-US" w:eastAsia="zh-CN"/>
              </w:rPr>
              <w:t>比选申请</w:t>
            </w:r>
            <w:r>
              <w:rPr>
                <w:spacing w:val="-17"/>
              </w:rPr>
              <w:t>文件的密封情况，并当场予以确认；当</w:t>
            </w:r>
            <w:r>
              <w:rPr>
                <w:rFonts w:hint="eastAsia"/>
                <w:spacing w:val="-17"/>
                <w:lang w:val="en-US" w:eastAsia="zh-CN"/>
              </w:rPr>
              <w:t>比选申请</w:t>
            </w:r>
            <w:r>
              <w:rPr>
                <w:spacing w:val="-17"/>
              </w:rPr>
              <w:t>文件未按</w:t>
            </w:r>
            <w:r>
              <w:rPr>
                <w:spacing w:val="-3"/>
              </w:rPr>
              <w:t>第</w:t>
            </w:r>
            <w:r>
              <w:rPr>
                <w:spacing w:val="-43"/>
              </w:rPr>
              <w:t xml:space="preserve"> </w:t>
            </w:r>
            <w:r>
              <w:rPr>
                <w:spacing w:val="-3"/>
              </w:rPr>
              <w:t>4.1.1</w:t>
            </w:r>
            <w:r>
              <w:rPr>
                <w:spacing w:val="-45"/>
              </w:rPr>
              <w:t xml:space="preserve"> </w:t>
            </w:r>
            <w:r>
              <w:rPr>
                <w:spacing w:val="-3"/>
              </w:rPr>
              <w:t>款密封时，将当场确认，不予开标，原封退还。</w:t>
            </w:r>
          </w:p>
          <w:p>
            <w:pPr>
              <w:pStyle w:val="95"/>
              <w:numPr>
                <w:ilvl w:val="0"/>
                <w:numId w:val="0"/>
              </w:numPr>
              <w:spacing w:before="87" w:line="360" w:lineRule="auto"/>
              <w:ind w:right="94" w:rightChars="0"/>
              <w:jc w:val="both"/>
              <w:rPr>
                <w:rFonts w:hint="eastAsia" w:ascii="仿宋" w:hAnsi="仿宋" w:eastAsia="仿宋" w:cs="仿宋"/>
                <w:kern w:val="2"/>
                <w:sz w:val="24"/>
                <w:szCs w:val="24"/>
                <w:lang w:val="en-US" w:eastAsia="zh-CN" w:bidi="ar-SA"/>
              </w:rPr>
            </w:pPr>
            <w:r>
              <w:rPr>
                <w:spacing w:val="-5"/>
              </w:rPr>
              <w:t>（2）开标顺序：随机。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8" w:hRule="atLeast"/>
        </w:trPr>
        <w:tc>
          <w:tcPr>
            <w:tcW w:w="856" w:type="dxa"/>
            <w:noWrap w:val="0"/>
            <w:vAlign w:val="center"/>
          </w:tcPr>
          <w:p>
            <w:pPr>
              <w:pStyle w:val="95"/>
              <w:spacing w:before="68" w:line="360" w:lineRule="auto"/>
              <w:jc w:val="center"/>
              <w:rPr>
                <w:rFonts w:ascii="仿宋" w:hAnsi="仿宋" w:eastAsia="仿宋" w:cs="仿宋"/>
                <w:kern w:val="2"/>
                <w:sz w:val="21"/>
                <w:szCs w:val="21"/>
                <w:lang w:val="en-US" w:eastAsia="en-US" w:bidi="ar-SA"/>
              </w:rPr>
            </w:pPr>
            <w:r>
              <w:rPr>
                <w:spacing w:val="-2"/>
                <w:sz w:val="21"/>
                <w:szCs w:val="21"/>
              </w:rPr>
              <w:t>5.2.2</w:t>
            </w:r>
          </w:p>
        </w:tc>
        <w:tc>
          <w:tcPr>
            <w:tcW w:w="1577" w:type="dxa"/>
            <w:noWrap w:val="0"/>
            <w:vAlign w:val="center"/>
          </w:tcPr>
          <w:p>
            <w:pPr>
              <w:pStyle w:val="95"/>
              <w:spacing w:before="78" w:line="360" w:lineRule="auto"/>
              <w:jc w:val="center"/>
              <w:rPr>
                <w:rFonts w:ascii="仿宋" w:hAnsi="仿宋" w:eastAsia="仿宋" w:cs="仿宋"/>
                <w:kern w:val="2"/>
                <w:sz w:val="24"/>
                <w:szCs w:val="24"/>
                <w:lang w:val="en-US" w:eastAsia="en-US" w:bidi="ar-SA"/>
              </w:rPr>
            </w:pPr>
            <w:r>
              <w:rPr>
                <w:spacing w:val="-3"/>
              </w:rPr>
              <w:t>开标现场出现不符合情</w:t>
            </w:r>
            <w:r>
              <w:t>况</w:t>
            </w:r>
          </w:p>
        </w:tc>
        <w:tc>
          <w:tcPr>
            <w:tcW w:w="6078" w:type="dxa"/>
            <w:noWrap w:val="0"/>
            <w:vAlign w:val="center"/>
          </w:tcPr>
          <w:p>
            <w:pPr>
              <w:pStyle w:val="95"/>
              <w:spacing w:before="87" w:line="360" w:lineRule="auto"/>
              <w:ind w:right="110"/>
              <w:jc w:val="both"/>
            </w:pPr>
            <w:r>
              <w:rPr>
                <w:spacing w:val="-16"/>
              </w:rPr>
              <w:t>开标过程中，若发现</w:t>
            </w:r>
            <w:r>
              <w:rPr>
                <w:rFonts w:hint="eastAsia"/>
                <w:spacing w:val="-16"/>
                <w:lang w:val="en-US" w:eastAsia="zh-CN"/>
              </w:rPr>
              <w:t>比选申请</w:t>
            </w:r>
            <w:r>
              <w:rPr>
                <w:spacing w:val="-16"/>
              </w:rPr>
              <w:t>文件出现以下情况，经监标人确</w:t>
            </w:r>
            <w:r>
              <w:rPr>
                <w:spacing w:val="-5"/>
              </w:rPr>
              <w:t>认后当场在开标记录表中予以记录：</w:t>
            </w:r>
          </w:p>
          <w:p>
            <w:pPr>
              <w:pStyle w:val="95"/>
              <w:spacing w:before="79" w:line="360" w:lineRule="auto"/>
              <w:ind w:left="121" w:right="107" w:firstLine="9"/>
              <w:jc w:val="both"/>
            </w:pPr>
            <w:r>
              <w:rPr>
                <w:spacing w:val="-3"/>
              </w:rPr>
              <w:t>1.外层封套上标注的项目名称、标段与内装</w:t>
            </w:r>
            <w:r>
              <w:rPr>
                <w:rFonts w:hint="eastAsia"/>
                <w:spacing w:val="-3"/>
                <w:lang w:val="en-US" w:eastAsia="zh-CN"/>
              </w:rPr>
              <w:t>比选申请</w:t>
            </w:r>
            <w:r>
              <w:rPr>
                <w:spacing w:val="-3"/>
              </w:rPr>
              <w:t>文件所投</w:t>
            </w:r>
            <w:r>
              <w:rPr>
                <w:spacing w:val="-4"/>
              </w:rPr>
              <w:t>项目名称、标段不一致；</w:t>
            </w:r>
          </w:p>
          <w:p>
            <w:pPr>
              <w:pStyle w:val="95"/>
              <w:spacing w:before="78" w:line="360" w:lineRule="auto"/>
              <w:ind w:left="115"/>
              <w:jc w:val="both"/>
            </w:pPr>
            <w:r>
              <w:rPr>
                <w:spacing w:val="-4"/>
              </w:rPr>
              <w:t>2.未在</w:t>
            </w:r>
            <w:r>
              <w:rPr>
                <w:rFonts w:hint="eastAsia"/>
                <w:spacing w:val="-4"/>
                <w:highlight w:val="none"/>
                <w:lang w:eastAsia="zh-CN"/>
              </w:rPr>
              <w:t>比选</w:t>
            </w:r>
            <w:r>
              <w:rPr>
                <w:rFonts w:hint="eastAsia"/>
                <w:spacing w:val="-4"/>
                <w:highlight w:val="none"/>
                <w:lang w:val="en-US" w:eastAsia="zh-CN"/>
              </w:rPr>
              <w:t>申请</w:t>
            </w:r>
            <w:r>
              <w:rPr>
                <w:spacing w:val="-4"/>
                <w:highlight w:val="none"/>
              </w:rPr>
              <w:t>函上</w:t>
            </w:r>
            <w:r>
              <w:rPr>
                <w:spacing w:val="-4"/>
              </w:rPr>
              <w:t>填写总价；</w:t>
            </w:r>
          </w:p>
          <w:p>
            <w:pPr>
              <w:pStyle w:val="95"/>
              <w:spacing w:before="80" w:line="360" w:lineRule="auto"/>
              <w:ind w:left="126" w:leftChars="0" w:right="301" w:rightChars="0" w:hanging="9" w:firstLineChars="0"/>
              <w:jc w:val="both"/>
              <w:rPr>
                <w:rFonts w:hint="eastAsia" w:ascii="仿宋" w:hAnsi="仿宋" w:eastAsia="仿宋" w:cs="仿宋"/>
                <w:kern w:val="2"/>
                <w:sz w:val="24"/>
                <w:szCs w:val="24"/>
                <w:lang w:val="en-US" w:eastAsia="zh-CN" w:bidi="ar-SA"/>
              </w:rPr>
            </w:pPr>
            <w:r>
              <w:rPr>
                <w:spacing w:val="-1"/>
              </w:rPr>
              <w:t>3.</w:t>
            </w:r>
            <w:r>
              <w:rPr>
                <w:rFonts w:hint="eastAsia"/>
                <w:spacing w:val="-1"/>
                <w:lang w:eastAsia="zh-CN"/>
              </w:rPr>
              <w:t>比选申请函</w:t>
            </w:r>
            <w:r>
              <w:rPr>
                <w:spacing w:val="-1"/>
              </w:rPr>
              <w:t>中的</w:t>
            </w:r>
            <w:r>
              <w:rPr>
                <w:rFonts w:hint="eastAsia"/>
                <w:spacing w:val="-1"/>
                <w:lang w:eastAsia="zh-CN"/>
              </w:rPr>
              <w:t>比选</w:t>
            </w:r>
            <w:r>
              <w:rPr>
                <w:spacing w:val="-1"/>
              </w:rPr>
              <w:t>报价大写金额超出</w:t>
            </w:r>
            <w:r>
              <w:rPr>
                <w:rFonts w:hint="eastAsia"/>
                <w:spacing w:val="-1"/>
                <w:lang w:eastAsia="zh-CN"/>
              </w:rPr>
              <w:t>比选</w:t>
            </w:r>
            <w:r>
              <w:rPr>
                <w:spacing w:val="-1"/>
              </w:rPr>
              <w:t>人公布的</w:t>
            </w:r>
            <w:r>
              <w:rPr>
                <w:spacing w:val="-7"/>
              </w:rPr>
              <w:t>最高</w:t>
            </w:r>
            <w:r>
              <w:rPr>
                <w:rFonts w:hint="eastAsia"/>
                <w:spacing w:val="-7"/>
                <w:lang w:eastAsia="zh-CN"/>
              </w:rPr>
              <w:t>比选</w:t>
            </w:r>
            <w:r>
              <w:rPr>
                <w:spacing w:val="-7"/>
              </w:rPr>
              <w:t>限价。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56" w:type="dxa"/>
            <w:noWrap w:val="0"/>
            <w:vAlign w:val="center"/>
          </w:tcPr>
          <w:p>
            <w:pPr>
              <w:pStyle w:val="95"/>
              <w:spacing w:before="69" w:line="360" w:lineRule="auto"/>
              <w:jc w:val="center"/>
              <w:rPr>
                <w:rFonts w:ascii="仿宋" w:hAnsi="仿宋" w:eastAsia="仿宋" w:cs="仿宋"/>
                <w:kern w:val="2"/>
                <w:sz w:val="21"/>
                <w:szCs w:val="21"/>
                <w:lang w:val="en-US" w:eastAsia="en-US" w:bidi="ar-SA"/>
              </w:rPr>
            </w:pPr>
            <w:r>
              <w:rPr>
                <w:spacing w:val="-1"/>
                <w:sz w:val="21"/>
                <w:szCs w:val="21"/>
              </w:rPr>
              <w:t>6.1.1</w:t>
            </w:r>
          </w:p>
        </w:tc>
        <w:tc>
          <w:tcPr>
            <w:tcW w:w="1577" w:type="dxa"/>
            <w:noWrap w:val="0"/>
            <w:vAlign w:val="center"/>
          </w:tcPr>
          <w:p>
            <w:pPr>
              <w:pStyle w:val="95"/>
              <w:spacing w:before="78" w:line="360" w:lineRule="auto"/>
              <w:jc w:val="center"/>
              <w:rPr>
                <w:spacing w:val="-3"/>
                <w:lang w:val="en-US" w:eastAsia="en-US"/>
              </w:rPr>
            </w:pPr>
            <w:r>
              <w:rPr>
                <w:spacing w:val="-3"/>
              </w:rPr>
              <w:t>评</w:t>
            </w:r>
            <w:r>
              <w:rPr>
                <w:rFonts w:hint="eastAsia"/>
                <w:spacing w:val="-3"/>
                <w:lang w:val="en-US" w:eastAsia="zh-CN"/>
              </w:rPr>
              <w:t>审</w:t>
            </w:r>
            <w:r>
              <w:rPr>
                <w:spacing w:val="-3"/>
              </w:rPr>
              <w:t>委员会的组建</w:t>
            </w:r>
          </w:p>
        </w:tc>
        <w:tc>
          <w:tcPr>
            <w:tcW w:w="6078" w:type="dxa"/>
            <w:noWrap w:val="0"/>
            <w:vAlign w:val="center"/>
          </w:tcPr>
          <w:p>
            <w:pPr>
              <w:pStyle w:val="95"/>
              <w:spacing w:before="102" w:line="360" w:lineRule="auto"/>
              <w:jc w:val="both"/>
              <w:rPr>
                <w:spacing w:val="-3"/>
                <w:highlight w:val="none"/>
              </w:rPr>
            </w:pPr>
            <w:r>
              <w:rPr>
                <w:rFonts w:hint="eastAsia"/>
                <w:spacing w:val="2"/>
              </w:rPr>
              <w:t>评审委员</w:t>
            </w:r>
            <w:r>
              <w:rPr>
                <w:spacing w:val="2"/>
              </w:rPr>
              <w:t>会</w:t>
            </w:r>
            <w:r>
              <w:rPr>
                <w:spacing w:val="-3"/>
                <w:highlight w:val="none"/>
              </w:rPr>
              <w:t>由</w:t>
            </w:r>
            <w:r>
              <w:rPr>
                <w:rFonts w:hint="eastAsia"/>
                <w:spacing w:val="-3"/>
                <w:highlight w:val="none"/>
                <w:lang w:eastAsia="zh-CN"/>
              </w:rPr>
              <w:t>比选人</w:t>
            </w:r>
            <w:r>
              <w:rPr>
                <w:spacing w:val="-3"/>
                <w:highlight w:val="none"/>
              </w:rPr>
              <w:t>自行组建。</w:t>
            </w:r>
          </w:p>
          <w:p>
            <w:pPr>
              <w:pStyle w:val="95"/>
              <w:spacing w:before="102" w:line="360" w:lineRule="auto"/>
              <w:jc w:val="both"/>
              <w:rPr>
                <w:rFonts w:hint="default" w:ascii="仿宋" w:hAnsi="仿宋" w:eastAsia="仿宋" w:cs="仿宋"/>
                <w:kern w:val="2"/>
                <w:sz w:val="24"/>
                <w:szCs w:val="24"/>
                <w:u w:val="single"/>
                <w:lang w:val="en-US" w:eastAsia="zh-CN" w:bidi="ar-SA"/>
              </w:rPr>
            </w:pPr>
            <w:r>
              <w:rPr>
                <w:rFonts w:hint="eastAsia"/>
                <w:spacing w:val="2"/>
              </w:rPr>
              <w:t>评审委员会</w:t>
            </w:r>
            <w:r>
              <w:rPr>
                <w:rFonts w:hint="eastAsia" w:ascii="仿宋" w:hAnsi="仿宋" w:eastAsia="仿宋" w:cs="仿宋"/>
                <w:sz w:val="24"/>
                <w:highlight w:val="none"/>
              </w:rPr>
              <w:t>构成：</w:t>
            </w:r>
            <w:r>
              <w:rPr>
                <w:rFonts w:hint="eastAsia" w:ascii="仿宋" w:hAnsi="仿宋" w:eastAsia="仿宋" w:cs="仿宋"/>
                <w:sz w:val="24"/>
                <w:highlight w:val="none"/>
                <w:u w:val="single"/>
              </w:rPr>
              <w:t xml:space="preserve"> </w:t>
            </w:r>
            <w:r>
              <w:rPr>
                <w:rFonts w:hint="eastAsia" w:cs="仿宋"/>
                <w:sz w:val="24"/>
                <w:highlight w:val="none"/>
                <w:u w:val="single"/>
                <w:lang w:val="en-US" w:eastAsia="zh-CN"/>
              </w:rPr>
              <w:t xml:space="preserve">5 </w:t>
            </w:r>
            <w:r>
              <w:rPr>
                <w:rFonts w:hint="eastAsia" w:ascii="仿宋" w:hAnsi="仿宋" w:eastAsia="仿宋" w:cs="仿宋"/>
                <w:sz w:val="24"/>
                <w:highlight w:val="none"/>
                <w:u w:val="single"/>
              </w:rPr>
              <w:t xml:space="preserve"> </w:t>
            </w:r>
            <w:r>
              <w:rPr>
                <w:rFonts w:hint="eastAsia" w:ascii="仿宋" w:hAnsi="仿宋" w:eastAsia="仿宋" w:cs="仿宋"/>
                <w:sz w:val="24"/>
                <w:highlight w:val="none"/>
              </w:rPr>
              <w:t>人</w:t>
            </w:r>
            <w:r>
              <w:rPr>
                <w:rFonts w:hint="eastAsia" w:cs="仿宋"/>
                <w:sz w:val="24"/>
                <w:highlight w:val="none"/>
                <w:lang w:eastAsia="zh-CN"/>
              </w:rPr>
              <w:t>，</w:t>
            </w:r>
            <w:r>
              <w:rPr>
                <w:rFonts w:hint="eastAsia" w:cs="仿宋"/>
                <w:sz w:val="24"/>
                <w:highlight w:val="none"/>
                <w:lang w:val="en-US" w:eastAsia="zh-CN"/>
              </w:rPr>
              <w:t>其中，比选人代表</w:t>
            </w:r>
            <w:r>
              <w:rPr>
                <w:rFonts w:hint="eastAsia" w:cs="仿宋"/>
                <w:sz w:val="24"/>
                <w:highlight w:val="none"/>
                <w:u w:val="single"/>
                <w:lang w:val="en-US" w:eastAsia="zh-CN"/>
              </w:rPr>
              <w:t>1</w:t>
            </w:r>
            <w:r>
              <w:rPr>
                <w:rFonts w:hint="eastAsia" w:cs="仿宋"/>
                <w:sz w:val="24"/>
                <w:highlight w:val="none"/>
                <w:u w:val="none"/>
                <w:lang w:val="en-US" w:eastAsia="zh-CN"/>
              </w:rPr>
              <w:t>人，评审专家</w:t>
            </w:r>
            <w:r>
              <w:rPr>
                <w:rFonts w:hint="eastAsia" w:cs="仿宋"/>
                <w:sz w:val="24"/>
                <w:highlight w:val="none"/>
                <w:u w:val="single"/>
                <w:lang w:val="en-US" w:eastAsia="zh-CN"/>
              </w:rPr>
              <w:t>4</w:t>
            </w:r>
            <w:r>
              <w:rPr>
                <w:rFonts w:hint="eastAsia" w:cs="仿宋"/>
                <w:sz w:val="24"/>
                <w:highlight w:val="none"/>
                <w:u w:val="none"/>
                <w:lang w:val="en-US" w:eastAsia="zh-CN"/>
              </w:rPr>
              <w:t>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2" w:hRule="atLeast"/>
        </w:trPr>
        <w:tc>
          <w:tcPr>
            <w:tcW w:w="856" w:type="dxa"/>
            <w:noWrap w:val="0"/>
            <w:vAlign w:val="center"/>
          </w:tcPr>
          <w:p>
            <w:pPr>
              <w:pStyle w:val="95"/>
              <w:spacing w:before="68" w:line="360" w:lineRule="auto"/>
              <w:jc w:val="center"/>
              <w:rPr>
                <w:rFonts w:ascii="仿宋" w:hAnsi="仿宋" w:eastAsia="仿宋" w:cs="仿宋"/>
                <w:kern w:val="2"/>
                <w:sz w:val="21"/>
                <w:szCs w:val="21"/>
                <w:lang w:val="en-US" w:eastAsia="en-US" w:bidi="ar-SA"/>
              </w:rPr>
            </w:pPr>
            <w:r>
              <w:rPr>
                <w:spacing w:val="-1"/>
                <w:sz w:val="21"/>
                <w:szCs w:val="21"/>
              </w:rPr>
              <w:t>6.3.1</w:t>
            </w:r>
          </w:p>
        </w:tc>
        <w:tc>
          <w:tcPr>
            <w:tcW w:w="1577" w:type="dxa"/>
            <w:noWrap w:val="0"/>
            <w:vAlign w:val="center"/>
          </w:tcPr>
          <w:p>
            <w:pPr>
              <w:pStyle w:val="95"/>
              <w:spacing w:before="78" w:line="360" w:lineRule="auto"/>
              <w:jc w:val="center"/>
              <w:rPr>
                <w:spacing w:val="-3"/>
                <w:lang w:val="en-US" w:eastAsia="en-US"/>
              </w:rPr>
            </w:pPr>
            <w:r>
              <w:rPr>
                <w:spacing w:val="-3"/>
              </w:rPr>
              <w:t>评</w:t>
            </w:r>
            <w:r>
              <w:rPr>
                <w:rFonts w:hint="eastAsia"/>
                <w:spacing w:val="-3"/>
                <w:lang w:val="en-US" w:eastAsia="zh-CN"/>
              </w:rPr>
              <w:t>审</w:t>
            </w:r>
            <w:r>
              <w:rPr>
                <w:spacing w:val="-3"/>
              </w:rPr>
              <w:t>办法</w:t>
            </w:r>
          </w:p>
        </w:tc>
        <w:tc>
          <w:tcPr>
            <w:tcW w:w="6078" w:type="dxa"/>
            <w:noWrap w:val="0"/>
            <w:vAlign w:val="top"/>
          </w:tcPr>
          <w:p>
            <w:pPr>
              <w:pStyle w:val="95"/>
              <w:spacing w:before="245" w:line="360" w:lineRule="auto"/>
              <w:rPr>
                <w:rFonts w:ascii="仿宋" w:hAnsi="仿宋" w:eastAsia="仿宋" w:cs="仿宋"/>
                <w:kern w:val="2"/>
                <w:sz w:val="24"/>
                <w:szCs w:val="24"/>
                <w:lang w:val="en-US" w:eastAsia="en-US" w:bidi="ar-SA"/>
              </w:rPr>
            </w:pPr>
            <w:r>
              <w:rPr>
                <w:spacing w:val="-3"/>
              </w:rPr>
              <w:t>综合评分法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856" w:type="dxa"/>
            <w:noWrap w:val="0"/>
            <w:vAlign w:val="center"/>
          </w:tcPr>
          <w:p>
            <w:pPr>
              <w:pStyle w:val="95"/>
              <w:spacing w:before="68" w:line="360" w:lineRule="auto"/>
              <w:jc w:val="center"/>
              <w:rPr>
                <w:rFonts w:ascii="仿宋" w:hAnsi="仿宋" w:eastAsia="仿宋" w:cs="仿宋"/>
                <w:kern w:val="2"/>
                <w:sz w:val="21"/>
                <w:szCs w:val="21"/>
                <w:lang w:val="en-US" w:eastAsia="en-US" w:bidi="ar-SA"/>
              </w:rPr>
            </w:pPr>
            <w:r>
              <w:rPr>
                <w:spacing w:val="-3"/>
                <w:sz w:val="21"/>
                <w:szCs w:val="21"/>
              </w:rPr>
              <w:t>7.1</w:t>
            </w:r>
          </w:p>
        </w:tc>
        <w:tc>
          <w:tcPr>
            <w:tcW w:w="1577" w:type="dxa"/>
            <w:noWrap w:val="0"/>
            <w:vAlign w:val="center"/>
          </w:tcPr>
          <w:p>
            <w:pPr>
              <w:pStyle w:val="95"/>
              <w:spacing w:before="78" w:line="360" w:lineRule="auto"/>
              <w:jc w:val="center"/>
              <w:rPr>
                <w:rFonts w:ascii="仿宋" w:hAnsi="仿宋" w:eastAsia="仿宋" w:cs="仿宋"/>
                <w:kern w:val="2"/>
                <w:sz w:val="24"/>
                <w:szCs w:val="24"/>
                <w:lang w:val="en-US" w:eastAsia="en-US" w:bidi="ar-SA"/>
              </w:rPr>
            </w:pPr>
            <w:r>
              <w:rPr>
                <w:spacing w:val="-3"/>
              </w:rPr>
              <w:t>是否授权评</w:t>
            </w:r>
            <w:r>
              <w:rPr>
                <w:rFonts w:hint="eastAsia"/>
                <w:spacing w:val="-3"/>
                <w:lang w:val="en-US" w:eastAsia="zh-CN"/>
              </w:rPr>
              <w:t>审</w:t>
            </w:r>
            <w:r>
              <w:rPr>
                <w:spacing w:val="-3"/>
              </w:rPr>
              <w:t>委员会确</w:t>
            </w:r>
            <w:r>
              <w:rPr>
                <w:spacing w:val="-4"/>
              </w:rPr>
              <w:t>定中选人</w:t>
            </w:r>
          </w:p>
        </w:tc>
        <w:tc>
          <w:tcPr>
            <w:tcW w:w="6078" w:type="dxa"/>
            <w:noWrap w:val="0"/>
            <w:vAlign w:val="top"/>
          </w:tcPr>
          <w:p>
            <w:pPr>
              <w:pStyle w:val="95"/>
              <w:numPr>
                <w:ilvl w:val="0"/>
                <w:numId w:val="3"/>
              </w:numPr>
              <w:spacing w:before="83" w:line="360" w:lineRule="auto"/>
              <w:ind w:left="120" w:right="108"/>
            </w:pPr>
            <w:r>
              <w:rPr>
                <w:spacing w:val="2"/>
              </w:rPr>
              <w:t>评</w:t>
            </w:r>
            <w:r>
              <w:rPr>
                <w:rFonts w:hint="eastAsia"/>
                <w:spacing w:val="2"/>
                <w:lang w:val="en-US" w:eastAsia="zh-CN"/>
              </w:rPr>
              <w:t>审</w:t>
            </w:r>
            <w:r>
              <w:rPr>
                <w:spacing w:val="2"/>
              </w:rPr>
              <w:t>委员会推荐的中选候选人数：</w:t>
            </w:r>
            <w:r>
              <w:rPr>
                <w:rFonts w:hint="eastAsia"/>
                <w:spacing w:val="2"/>
                <w:lang w:val="en-US" w:eastAsia="zh-CN"/>
              </w:rPr>
              <w:t>3</w:t>
            </w:r>
            <w:r>
              <w:rPr>
                <w:spacing w:val="2"/>
              </w:rPr>
              <w:t>名（若不足</w:t>
            </w:r>
            <w:r>
              <w:rPr>
                <w:rFonts w:hint="eastAsia"/>
                <w:spacing w:val="2"/>
                <w:lang w:val="en-US" w:eastAsia="zh-CN"/>
              </w:rPr>
              <w:t>3</w:t>
            </w:r>
            <w:r>
              <w:rPr>
                <w:spacing w:val="-2"/>
              </w:rPr>
              <w:t>名，则按相应数量推荐）。具体推荐原则详见评</w:t>
            </w:r>
            <w:r>
              <w:rPr>
                <w:rFonts w:hint="eastAsia"/>
                <w:spacing w:val="-2"/>
                <w:lang w:val="en-US" w:eastAsia="zh-CN"/>
              </w:rPr>
              <w:t>审</w:t>
            </w:r>
            <w:r>
              <w:rPr>
                <w:spacing w:val="-2"/>
              </w:rPr>
              <w:t>办法</w:t>
            </w:r>
            <w:r>
              <w:rPr>
                <w:rFonts w:hint="eastAsia"/>
                <w:spacing w:val="-2"/>
                <w:lang w:eastAsia="zh-CN"/>
              </w:rPr>
              <w:t>。</w:t>
            </w:r>
            <w:r>
              <w:rPr>
                <w:spacing w:val="2"/>
              </w:rPr>
              <w:t>（2）</w:t>
            </w:r>
            <w:r>
              <w:rPr>
                <w:rFonts w:hint="eastAsia"/>
                <w:spacing w:val="2"/>
                <w:highlight w:val="none"/>
                <w:lang w:eastAsia="zh-CN"/>
              </w:rPr>
              <w:t>比选</w:t>
            </w:r>
            <w:r>
              <w:rPr>
                <w:spacing w:val="2"/>
                <w:highlight w:val="none"/>
              </w:rPr>
              <w:t>人不授权评</w:t>
            </w:r>
            <w:r>
              <w:rPr>
                <w:rFonts w:hint="eastAsia"/>
                <w:spacing w:val="2"/>
                <w:highlight w:val="none"/>
                <w:lang w:val="en-US" w:eastAsia="zh-CN"/>
              </w:rPr>
              <w:t>审</w:t>
            </w:r>
            <w:r>
              <w:rPr>
                <w:spacing w:val="2"/>
                <w:highlight w:val="none"/>
              </w:rPr>
              <w:t>委员会确定中选人。</w:t>
            </w:r>
          </w:p>
          <w:p>
            <w:pPr>
              <w:pStyle w:val="95"/>
              <w:spacing w:before="78" w:line="360" w:lineRule="auto"/>
              <w:ind w:left="121" w:leftChars="0" w:right="40" w:rightChars="0" w:hanging="1" w:firstLineChars="0"/>
              <w:jc w:val="both"/>
              <w:rPr>
                <w:rFonts w:ascii="仿宋" w:hAnsi="仿宋" w:eastAsia="仿宋" w:cs="仿宋"/>
                <w:kern w:val="2"/>
                <w:sz w:val="24"/>
                <w:szCs w:val="24"/>
                <w:lang w:val="en-US" w:eastAsia="en-US" w:bidi="ar-SA"/>
              </w:rPr>
            </w:pPr>
            <w:r>
              <w:rPr>
                <w:spacing w:val="-11"/>
              </w:rPr>
              <w:t>（3）</w:t>
            </w:r>
            <w:r>
              <w:rPr>
                <w:spacing w:val="-11"/>
                <w:highlight w:val="none"/>
              </w:rPr>
              <w:t>排名第一的中选候选人放弃中选，或不能履行合同，</w:t>
            </w:r>
            <w:r>
              <w:rPr>
                <w:spacing w:val="-7"/>
                <w:highlight w:val="none"/>
              </w:rPr>
              <w:t>或被</w:t>
            </w:r>
            <w:r>
              <w:rPr>
                <w:spacing w:val="-7"/>
              </w:rPr>
              <w:t>查实存</w:t>
            </w:r>
            <w:r>
              <w:rPr>
                <w:spacing w:val="-8"/>
              </w:rPr>
              <w:t>在影响</w:t>
            </w:r>
            <w:r>
              <w:rPr>
                <w:spacing w:val="-7"/>
              </w:rPr>
              <w:t>中选结果的违法行为等情形不符合中选条件的，</w:t>
            </w:r>
            <w:r>
              <w:rPr>
                <w:rFonts w:hint="eastAsia"/>
                <w:spacing w:val="-7"/>
                <w:lang w:eastAsia="zh-CN"/>
              </w:rPr>
              <w:t>比选</w:t>
            </w:r>
            <w:r>
              <w:rPr>
                <w:spacing w:val="-8"/>
              </w:rPr>
              <w:t>人可</w:t>
            </w:r>
            <w:r>
              <w:rPr>
                <w:spacing w:val="7"/>
              </w:rPr>
              <w:t>以按照评</w:t>
            </w:r>
            <w:r>
              <w:rPr>
                <w:rFonts w:hint="eastAsia"/>
                <w:spacing w:val="7"/>
                <w:lang w:val="en-US" w:eastAsia="zh-CN"/>
              </w:rPr>
              <w:t>审</w:t>
            </w:r>
            <w:r>
              <w:rPr>
                <w:spacing w:val="7"/>
              </w:rPr>
              <w:t>委员会</w:t>
            </w:r>
            <w:r>
              <w:rPr>
                <w:rFonts w:hint="eastAsia"/>
                <w:spacing w:val="7"/>
                <w:lang w:val="en-US" w:eastAsia="zh-CN"/>
              </w:rPr>
              <w:t>推荐</w:t>
            </w:r>
            <w:r>
              <w:rPr>
                <w:spacing w:val="7"/>
              </w:rPr>
              <w:t>的中选候选人名单排序依次确定</w:t>
            </w:r>
            <w:r>
              <w:rPr>
                <w:spacing w:val="-1"/>
              </w:rPr>
              <w:t>其他中选候选人为中选人，也可以重新</w:t>
            </w:r>
            <w:r>
              <w:rPr>
                <w:rFonts w:hint="eastAsia"/>
                <w:spacing w:val="-1"/>
                <w:lang w:eastAsia="zh-CN"/>
              </w:rPr>
              <w:t>比选</w:t>
            </w:r>
            <w:r>
              <w:rPr>
                <w:spacing w:val="-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856" w:type="dxa"/>
            <w:noWrap w:val="0"/>
            <w:vAlign w:val="center"/>
          </w:tcPr>
          <w:p>
            <w:pPr>
              <w:pStyle w:val="95"/>
              <w:spacing w:before="68" w:line="360" w:lineRule="auto"/>
              <w:jc w:val="center"/>
              <w:rPr>
                <w:rFonts w:ascii="仿宋" w:hAnsi="仿宋" w:eastAsia="仿宋" w:cs="仿宋"/>
                <w:kern w:val="2"/>
                <w:sz w:val="21"/>
                <w:szCs w:val="21"/>
                <w:lang w:val="en-US" w:eastAsia="en-US" w:bidi="ar-SA"/>
              </w:rPr>
            </w:pPr>
            <w:r>
              <w:rPr>
                <w:spacing w:val="-2"/>
                <w:sz w:val="21"/>
                <w:szCs w:val="21"/>
              </w:rPr>
              <w:t>7.3.1</w:t>
            </w:r>
          </w:p>
        </w:tc>
        <w:tc>
          <w:tcPr>
            <w:tcW w:w="1577" w:type="dxa"/>
            <w:noWrap w:val="0"/>
            <w:vAlign w:val="center"/>
          </w:tcPr>
          <w:p>
            <w:pPr>
              <w:pStyle w:val="95"/>
              <w:spacing w:before="78" w:line="360" w:lineRule="auto"/>
              <w:jc w:val="center"/>
              <w:rPr>
                <w:rFonts w:hint="default" w:ascii="仿宋" w:hAnsi="仿宋" w:eastAsia="仿宋" w:cs="仿宋"/>
                <w:kern w:val="2"/>
                <w:sz w:val="24"/>
                <w:szCs w:val="24"/>
                <w:lang w:val="en-US" w:eastAsia="zh-CN" w:bidi="ar-SA"/>
              </w:rPr>
            </w:pPr>
            <w:r>
              <w:rPr>
                <w:spacing w:val="-4"/>
              </w:rPr>
              <w:t>履约担保</w:t>
            </w:r>
            <w:r>
              <w:rPr>
                <w:rFonts w:hint="eastAsia"/>
                <w:spacing w:val="-4"/>
                <w:lang w:val="en-US" w:eastAsia="zh-CN"/>
              </w:rPr>
              <w:t>及比选限价</w:t>
            </w:r>
          </w:p>
        </w:tc>
        <w:tc>
          <w:tcPr>
            <w:tcW w:w="6078" w:type="dxa"/>
            <w:noWrap w:val="0"/>
            <w:vAlign w:val="top"/>
          </w:tcPr>
          <w:p>
            <w:pPr>
              <w:pStyle w:val="95"/>
              <w:spacing w:before="82" w:line="360" w:lineRule="auto"/>
            </w:pPr>
            <w:r>
              <w:rPr>
                <w:spacing w:val="-5"/>
                <w:u w:val="single"/>
              </w:rPr>
              <w:t>本项目</w:t>
            </w:r>
            <w:r>
              <w:rPr>
                <w:rFonts w:hint="eastAsia"/>
                <w:spacing w:val="-5"/>
                <w:u w:val="single"/>
                <w:lang w:val="en-US" w:eastAsia="zh-CN"/>
              </w:rPr>
              <w:t>需缴纳</w:t>
            </w:r>
            <w:r>
              <w:rPr>
                <w:spacing w:val="-5"/>
                <w:u w:val="single"/>
              </w:rPr>
              <w:t>履约</w:t>
            </w:r>
            <w:r>
              <w:rPr>
                <w:rFonts w:hint="eastAsia"/>
                <w:spacing w:val="-5"/>
                <w:u w:val="single"/>
                <w:lang w:val="en-US" w:eastAsia="zh-CN"/>
              </w:rPr>
              <w:t>保证金10万元</w:t>
            </w:r>
            <w:r>
              <w:rPr>
                <w:spacing w:val="-5"/>
              </w:rPr>
              <w:t>。</w:t>
            </w:r>
          </w:p>
          <w:p>
            <w:pPr>
              <w:pStyle w:val="95"/>
              <w:spacing w:before="78" w:line="360" w:lineRule="auto"/>
            </w:pPr>
            <w:r>
              <w:rPr>
                <w:spacing w:val="-1"/>
              </w:rPr>
              <w:t>最高</w:t>
            </w:r>
            <w:r>
              <w:rPr>
                <w:rFonts w:hint="eastAsia"/>
                <w:spacing w:val="-1"/>
                <w:lang w:eastAsia="zh-CN"/>
              </w:rPr>
              <w:t>比选</w:t>
            </w:r>
            <w:r>
              <w:rPr>
                <w:spacing w:val="-1"/>
              </w:rPr>
              <w:t>限价在</w:t>
            </w:r>
            <w:r>
              <w:rPr>
                <w:rFonts w:hint="eastAsia"/>
                <w:spacing w:val="-1"/>
                <w:lang w:eastAsia="zh-CN"/>
              </w:rPr>
              <w:t>比选</w:t>
            </w:r>
            <w:r>
              <w:rPr>
                <w:spacing w:val="-1"/>
              </w:rPr>
              <w:t>文件中公布如下：</w:t>
            </w:r>
          </w:p>
          <w:tbl>
            <w:tblPr>
              <w:tblStyle w:val="96"/>
              <w:tblW w:w="5686" w:type="dxa"/>
              <w:tblInd w:w="12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5"/>
              <w:gridCol w:w="470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0" w:hRule="atLeast"/>
              </w:trPr>
              <w:tc>
                <w:tcPr>
                  <w:tcW w:w="985" w:type="dxa"/>
                  <w:noWrap w:val="0"/>
                  <w:vAlign w:val="top"/>
                </w:tcPr>
                <w:p>
                  <w:pPr>
                    <w:pStyle w:val="95"/>
                    <w:spacing w:before="201" w:line="360" w:lineRule="auto"/>
                    <w:ind w:left="156"/>
                  </w:pPr>
                  <w:r>
                    <w:rPr>
                      <w:spacing w:val="-7"/>
                    </w:rPr>
                    <w:t>标段号</w:t>
                  </w:r>
                </w:p>
              </w:tc>
              <w:tc>
                <w:tcPr>
                  <w:tcW w:w="4701" w:type="dxa"/>
                  <w:noWrap w:val="0"/>
                  <w:vAlign w:val="top"/>
                </w:tcPr>
                <w:p>
                  <w:pPr>
                    <w:pStyle w:val="95"/>
                    <w:spacing w:before="201" w:line="360" w:lineRule="auto"/>
                    <w:ind w:left="1082"/>
                  </w:pPr>
                  <w:r>
                    <w:rPr>
                      <w:spacing w:val="-8"/>
                    </w:rPr>
                    <w:t>含税最高</w:t>
                  </w:r>
                  <w:r>
                    <w:rPr>
                      <w:rFonts w:hint="eastAsia"/>
                      <w:spacing w:val="-8"/>
                      <w:lang w:eastAsia="zh-CN"/>
                    </w:rPr>
                    <w:t>比选</w:t>
                  </w:r>
                  <w:r>
                    <w:rPr>
                      <w:spacing w:val="-8"/>
                    </w:rPr>
                    <w:t>限价（</w:t>
                  </w:r>
                  <w:r>
                    <w:rPr>
                      <w:rFonts w:hint="eastAsia"/>
                      <w:spacing w:val="-8"/>
                      <w:lang w:val="en-US" w:eastAsia="zh-CN"/>
                    </w:rPr>
                    <w:t>万元</w:t>
                  </w:r>
                  <w:r>
                    <w:rPr>
                      <w:spacing w:val="-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985" w:type="dxa"/>
                  <w:noWrap w:val="0"/>
                  <w:vAlign w:val="top"/>
                </w:tcPr>
                <w:p>
                  <w:pPr>
                    <w:pStyle w:val="95"/>
                    <w:spacing w:before="130" w:line="240" w:lineRule="auto"/>
                    <w:jc w:val="center"/>
                    <w:rPr>
                      <w:rFonts w:hint="default" w:eastAsia="仿宋"/>
                      <w:sz w:val="21"/>
                      <w:szCs w:val="21"/>
                      <w:highlight w:val="none"/>
                      <w:lang w:val="en-US" w:eastAsia="zh-CN"/>
                    </w:rPr>
                  </w:pPr>
                  <w:r>
                    <w:rPr>
                      <w:rFonts w:hint="eastAsia"/>
                      <w:spacing w:val="-4"/>
                      <w:sz w:val="21"/>
                      <w:szCs w:val="21"/>
                      <w:highlight w:val="none"/>
                      <w:lang w:val="en-US" w:eastAsia="zh-CN"/>
                    </w:rPr>
                    <w:t>XGDL-2024</w:t>
                  </w:r>
                </w:p>
              </w:tc>
              <w:tc>
                <w:tcPr>
                  <w:tcW w:w="4701" w:type="dxa"/>
                  <w:noWrap w:val="0"/>
                  <w:vAlign w:val="top"/>
                </w:tcPr>
                <w:p>
                  <w:pPr>
                    <w:pStyle w:val="95"/>
                    <w:spacing w:before="107" w:line="360" w:lineRule="auto"/>
                    <w:jc w:val="center"/>
                    <w:rPr>
                      <w:rFonts w:hint="default" w:eastAsia="仿宋"/>
                      <w:highlight w:val="none"/>
                      <w:lang w:val="en-US" w:eastAsia="zh-CN"/>
                    </w:rPr>
                  </w:pPr>
                  <w:r>
                    <w:rPr>
                      <w:rFonts w:hint="eastAsia"/>
                      <w:highlight w:val="none"/>
                      <w:lang w:val="en-US" w:eastAsia="zh-CN"/>
                    </w:rPr>
                    <w:t>90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985" w:type="dxa"/>
                  <w:noWrap w:val="0"/>
                  <w:vAlign w:val="top"/>
                </w:tcPr>
                <w:p>
                  <w:pPr>
                    <w:pStyle w:val="95"/>
                    <w:spacing w:before="130" w:line="240" w:lineRule="auto"/>
                    <w:jc w:val="center"/>
                    <w:rPr>
                      <w:rFonts w:hint="default"/>
                      <w:spacing w:val="-4"/>
                      <w:sz w:val="21"/>
                      <w:szCs w:val="21"/>
                      <w:highlight w:val="none"/>
                      <w:lang w:val="en-US" w:eastAsia="zh-CN"/>
                    </w:rPr>
                  </w:pPr>
                  <w:r>
                    <w:rPr>
                      <w:rFonts w:hint="eastAsia"/>
                      <w:spacing w:val="-4"/>
                      <w:sz w:val="21"/>
                      <w:szCs w:val="21"/>
                      <w:highlight w:val="none"/>
                      <w:lang w:val="en-US" w:eastAsia="zh-CN"/>
                    </w:rPr>
                    <w:t>GJDL-2024</w:t>
                  </w:r>
                </w:p>
              </w:tc>
              <w:tc>
                <w:tcPr>
                  <w:tcW w:w="4701" w:type="dxa"/>
                  <w:noWrap w:val="0"/>
                  <w:vAlign w:val="top"/>
                </w:tcPr>
                <w:p>
                  <w:pPr>
                    <w:pStyle w:val="95"/>
                    <w:spacing w:before="107" w:line="360" w:lineRule="auto"/>
                    <w:jc w:val="center"/>
                    <w:rPr>
                      <w:rFonts w:hint="default" w:eastAsia="仿宋"/>
                      <w:highlight w:val="none"/>
                      <w:lang w:val="en-US" w:eastAsia="zh-CN"/>
                    </w:rPr>
                  </w:pPr>
                  <w:r>
                    <w:rPr>
                      <w:rFonts w:hint="eastAsia"/>
                      <w:highlight w:val="none"/>
                      <w:lang w:val="en-US" w:eastAsia="zh-CN"/>
                    </w:rPr>
                    <w:t>98</w:t>
                  </w:r>
                </w:p>
              </w:tc>
            </w:tr>
          </w:tbl>
          <w:p>
            <w:pPr>
              <w:pStyle w:val="95"/>
              <w:spacing w:before="82" w:line="360" w:lineRule="auto"/>
              <w:ind w:right="125" w:rightChars="0"/>
              <w:rPr>
                <w:rFonts w:ascii="仿宋" w:hAnsi="仿宋" w:eastAsia="仿宋" w:cs="仿宋"/>
                <w:kern w:val="2"/>
                <w:sz w:val="24"/>
                <w:szCs w:val="24"/>
                <w:lang w:val="en-US" w:eastAsia="en-US" w:bidi="ar-SA"/>
              </w:rPr>
            </w:pPr>
            <w:r>
              <w:rPr>
                <w:spacing w:val="-5"/>
              </w:rPr>
              <w:t>公布的最高</w:t>
            </w:r>
            <w:r>
              <w:rPr>
                <w:rFonts w:hint="eastAsia"/>
                <w:spacing w:val="-5"/>
                <w:lang w:eastAsia="zh-CN"/>
              </w:rPr>
              <w:t>比选</w:t>
            </w:r>
            <w:r>
              <w:rPr>
                <w:spacing w:val="-5"/>
              </w:rPr>
              <w:t>限价作为</w:t>
            </w:r>
            <w:r>
              <w:rPr>
                <w:rFonts w:hint="eastAsia"/>
                <w:spacing w:val="-5"/>
                <w:lang w:eastAsia="zh-CN"/>
              </w:rPr>
              <w:t>比选申请人</w:t>
            </w:r>
            <w:r>
              <w:rPr>
                <w:spacing w:val="-5"/>
              </w:rPr>
              <w:t>报价的控制上限</w:t>
            </w:r>
            <w:r>
              <w:rPr>
                <w:spacing w:val="-6"/>
              </w:rPr>
              <w:t>。报价超</w:t>
            </w:r>
            <w:r>
              <w:rPr>
                <w:spacing w:val="-4"/>
              </w:rPr>
              <w:t>过最高</w:t>
            </w:r>
            <w:r>
              <w:rPr>
                <w:rFonts w:hint="eastAsia"/>
                <w:spacing w:val="-4"/>
                <w:lang w:eastAsia="zh-CN"/>
              </w:rPr>
              <w:t>比选</w:t>
            </w:r>
            <w:r>
              <w:rPr>
                <w:spacing w:val="-4"/>
              </w:rPr>
              <w:t>限价的，其报价将予以否决。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856" w:type="dxa"/>
            <w:noWrap w:val="0"/>
            <w:vAlign w:val="center"/>
          </w:tcPr>
          <w:p>
            <w:pPr>
              <w:pStyle w:val="95"/>
              <w:spacing w:before="68" w:line="360" w:lineRule="auto"/>
              <w:jc w:val="center"/>
              <w:rPr>
                <w:rFonts w:hint="default" w:ascii="仿宋" w:hAnsi="仿宋" w:eastAsia="仿宋" w:cs="仿宋"/>
                <w:spacing w:val="-2"/>
                <w:kern w:val="2"/>
                <w:sz w:val="21"/>
                <w:szCs w:val="21"/>
                <w:lang w:val="en-US" w:eastAsia="zh-CN" w:bidi="ar-SA"/>
              </w:rPr>
            </w:pPr>
            <w:r>
              <w:rPr>
                <w:rFonts w:hint="eastAsia"/>
                <w:spacing w:val="-2"/>
                <w:sz w:val="21"/>
                <w:szCs w:val="21"/>
                <w:lang w:val="en-US" w:eastAsia="zh-CN"/>
              </w:rPr>
              <w:t>7.3.2</w:t>
            </w:r>
          </w:p>
        </w:tc>
        <w:tc>
          <w:tcPr>
            <w:tcW w:w="1577" w:type="dxa"/>
            <w:noWrap w:val="0"/>
            <w:vAlign w:val="center"/>
          </w:tcPr>
          <w:p>
            <w:pPr>
              <w:pStyle w:val="95"/>
              <w:spacing w:before="78" w:line="360" w:lineRule="auto"/>
              <w:jc w:val="center"/>
              <w:rPr>
                <w:rFonts w:hint="eastAsia" w:ascii="仿宋" w:hAnsi="仿宋" w:eastAsia="仿宋" w:cs="仿宋"/>
                <w:spacing w:val="-5"/>
                <w:kern w:val="2"/>
                <w:sz w:val="24"/>
                <w:szCs w:val="24"/>
                <w:highlight w:val="none"/>
                <w:lang w:val="en-US" w:eastAsia="zh-CN" w:bidi="ar-SA"/>
              </w:rPr>
            </w:pPr>
            <w:r>
              <w:rPr>
                <w:rFonts w:hint="eastAsia"/>
                <w:spacing w:val="-5"/>
                <w:highlight w:val="none"/>
                <w:lang w:val="en-US" w:eastAsia="zh-CN"/>
              </w:rPr>
              <w:t>比选有效期</w:t>
            </w:r>
          </w:p>
        </w:tc>
        <w:tc>
          <w:tcPr>
            <w:tcW w:w="6078" w:type="dxa"/>
            <w:noWrap w:val="0"/>
            <w:vAlign w:val="center"/>
          </w:tcPr>
          <w:p>
            <w:pPr>
              <w:pStyle w:val="95"/>
              <w:spacing w:before="79" w:line="360" w:lineRule="auto"/>
              <w:jc w:val="both"/>
              <w:rPr>
                <w:rFonts w:ascii="仿宋" w:hAnsi="仿宋" w:eastAsia="仿宋" w:cs="仿宋"/>
                <w:kern w:val="2"/>
                <w:sz w:val="24"/>
                <w:szCs w:val="24"/>
                <w:highlight w:val="none"/>
                <w:lang w:val="en-US" w:eastAsia="en-US" w:bidi="ar-SA"/>
              </w:rPr>
            </w:pPr>
            <w:r>
              <w:rPr>
                <w:rFonts w:hint="eastAsia" w:ascii="仿宋" w:hAnsi="仿宋" w:eastAsia="仿宋" w:cs="仿宋"/>
                <w:sz w:val="24"/>
                <w:highlight w:val="none"/>
              </w:rPr>
              <w:t>60日历天（从比选申请文件递交截止之日算起）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6" w:hRule="atLeast"/>
        </w:trPr>
        <w:tc>
          <w:tcPr>
            <w:tcW w:w="856" w:type="dxa"/>
            <w:noWrap w:val="0"/>
            <w:vAlign w:val="center"/>
          </w:tcPr>
          <w:p>
            <w:pPr>
              <w:pStyle w:val="95"/>
              <w:spacing w:before="68" w:line="360" w:lineRule="auto"/>
              <w:jc w:val="center"/>
              <w:rPr>
                <w:rFonts w:ascii="仿宋" w:hAnsi="仿宋" w:eastAsia="仿宋" w:cs="仿宋"/>
                <w:kern w:val="2"/>
                <w:sz w:val="21"/>
                <w:szCs w:val="21"/>
                <w:lang w:val="en-US" w:eastAsia="en-US" w:bidi="ar-SA"/>
              </w:rPr>
            </w:pPr>
            <w:r>
              <w:rPr>
                <w:spacing w:val="-2"/>
                <w:sz w:val="21"/>
                <w:szCs w:val="21"/>
              </w:rPr>
              <w:t>7.4.1</w:t>
            </w:r>
          </w:p>
        </w:tc>
        <w:tc>
          <w:tcPr>
            <w:tcW w:w="1577" w:type="dxa"/>
            <w:noWrap w:val="0"/>
            <w:vAlign w:val="center"/>
          </w:tcPr>
          <w:p>
            <w:pPr>
              <w:pStyle w:val="95"/>
              <w:spacing w:before="78" w:line="360" w:lineRule="auto"/>
              <w:jc w:val="center"/>
              <w:rPr>
                <w:rFonts w:ascii="仿宋" w:hAnsi="仿宋" w:eastAsia="仿宋" w:cs="仿宋"/>
                <w:kern w:val="2"/>
                <w:sz w:val="24"/>
                <w:szCs w:val="24"/>
                <w:lang w:val="en-US" w:eastAsia="en-US" w:bidi="ar-SA"/>
              </w:rPr>
            </w:pPr>
            <w:r>
              <w:rPr>
                <w:spacing w:val="-5"/>
              </w:rPr>
              <w:t>签订合同</w:t>
            </w:r>
          </w:p>
        </w:tc>
        <w:tc>
          <w:tcPr>
            <w:tcW w:w="6078" w:type="dxa"/>
            <w:noWrap w:val="0"/>
            <w:vAlign w:val="top"/>
          </w:tcPr>
          <w:p>
            <w:pPr>
              <w:pStyle w:val="95"/>
              <w:spacing w:before="97" w:line="360" w:lineRule="auto"/>
              <w:ind w:left="120"/>
            </w:pPr>
            <w:r>
              <w:rPr>
                <w:spacing w:val="-9"/>
              </w:rPr>
              <w:t>（1）在</w:t>
            </w:r>
            <w:r>
              <w:rPr>
                <w:rFonts w:hint="eastAsia"/>
                <w:spacing w:val="-9"/>
                <w:lang w:eastAsia="zh-CN"/>
              </w:rPr>
              <w:t>比选</w:t>
            </w:r>
            <w:r>
              <w:rPr>
                <w:spacing w:val="-9"/>
              </w:rPr>
              <w:t>人发出中选通知书起</w:t>
            </w:r>
            <w:r>
              <w:rPr>
                <w:rFonts w:hint="eastAsia"/>
                <w:spacing w:val="-18"/>
                <w:highlight w:val="none"/>
                <w:lang w:val="en-US" w:eastAsia="zh-CN"/>
              </w:rPr>
              <w:t>30</w:t>
            </w:r>
            <w:r>
              <w:rPr>
                <w:spacing w:val="-9"/>
                <w:highlight w:val="none"/>
              </w:rPr>
              <w:t>天</w:t>
            </w:r>
            <w:r>
              <w:rPr>
                <w:spacing w:val="-9"/>
              </w:rPr>
              <w:t>内，中选人与</w:t>
            </w:r>
            <w:r>
              <w:rPr>
                <w:rFonts w:hint="eastAsia"/>
                <w:spacing w:val="-9"/>
                <w:lang w:eastAsia="zh-CN"/>
              </w:rPr>
              <w:t>比选</w:t>
            </w:r>
            <w:r>
              <w:rPr>
                <w:spacing w:val="-6"/>
              </w:rPr>
              <w:t>人签订合同协议书。</w:t>
            </w:r>
          </w:p>
          <w:p>
            <w:pPr>
              <w:pStyle w:val="95"/>
              <w:spacing w:before="79" w:line="360" w:lineRule="auto"/>
              <w:ind w:left="122" w:leftChars="0"/>
              <w:rPr>
                <w:rFonts w:hint="eastAsia" w:ascii="仿宋" w:hAnsi="仿宋" w:eastAsia="仿宋" w:cs="仿宋"/>
                <w:kern w:val="2"/>
                <w:sz w:val="24"/>
                <w:szCs w:val="24"/>
                <w:lang w:val="en-US" w:eastAsia="zh-CN" w:bidi="ar-SA"/>
              </w:rPr>
            </w:pPr>
            <w:r>
              <w:t>（2）</w:t>
            </w:r>
            <w:r>
              <w:rPr>
                <w:spacing w:val="-67"/>
              </w:rPr>
              <w:t xml:space="preserve"> </w:t>
            </w:r>
            <w:r>
              <w:t>中选人拒签合同的，</w:t>
            </w:r>
            <w:r>
              <w:rPr>
                <w:rFonts w:hint="eastAsia"/>
                <w:lang w:eastAsia="zh-CN"/>
              </w:rPr>
              <w:t>比选</w:t>
            </w:r>
            <w:r>
              <w:t>人取消其中选资格</w:t>
            </w:r>
            <w:r>
              <w:rPr>
                <w:rFonts w:hint="eastAsia"/>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856" w:type="dxa"/>
            <w:noWrap w:val="0"/>
            <w:vAlign w:val="center"/>
          </w:tcPr>
          <w:p>
            <w:pPr>
              <w:pStyle w:val="95"/>
              <w:spacing w:before="68" w:line="360" w:lineRule="auto"/>
              <w:jc w:val="center"/>
              <w:rPr>
                <w:rFonts w:ascii="仿宋" w:hAnsi="仿宋" w:eastAsia="仿宋" w:cs="仿宋"/>
                <w:kern w:val="2"/>
                <w:sz w:val="21"/>
                <w:szCs w:val="21"/>
                <w:lang w:val="en-US" w:eastAsia="en-US" w:bidi="ar-SA"/>
              </w:rPr>
            </w:pPr>
            <w:r>
              <w:rPr>
                <w:spacing w:val="-2"/>
                <w:sz w:val="21"/>
                <w:szCs w:val="21"/>
              </w:rPr>
              <w:t>7.4.3</w:t>
            </w:r>
          </w:p>
        </w:tc>
        <w:tc>
          <w:tcPr>
            <w:tcW w:w="1577" w:type="dxa"/>
            <w:noWrap w:val="0"/>
            <w:vAlign w:val="center"/>
          </w:tcPr>
          <w:p>
            <w:pPr>
              <w:pStyle w:val="95"/>
              <w:spacing w:before="78" w:line="360" w:lineRule="auto"/>
              <w:ind w:right="140" w:rightChars="0"/>
              <w:jc w:val="center"/>
              <w:rPr>
                <w:rFonts w:ascii="仿宋" w:hAnsi="仿宋" w:eastAsia="仿宋" w:cs="仿宋"/>
                <w:kern w:val="2"/>
                <w:sz w:val="24"/>
                <w:szCs w:val="24"/>
                <w:lang w:val="en-US" w:eastAsia="en-US" w:bidi="ar-SA"/>
              </w:rPr>
            </w:pPr>
            <w:r>
              <w:rPr>
                <w:spacing w:val="-5"/>
              </w:rPr>
              <w:t>签约合同价</w:t>
            </w:r>
            <w:r>
              <w:rPr>
                <w:spacing w:val="-6"/>
              </w:rPr>
              <w:t>的确定原则</w:t>
            </w:r>
          </w:p>
        </w:tc>
        <w:tc>
          <w:tcPr>
            <w:tcW w:w="6078" w:type="dxa"/>
            <w:noWrap w:val="0"/>
            <w:vAlign w:val="top"/>
          </w:tcPr>
          <w:p>
            <w:pPr>
              <w:pStyle w:val="95"/>
              <w:spacing w:before="65" w:line="360" w:lineRule="auto"/>
              <w:ind w:right="40" w:rightChars="0"/>
              <w:rPr>
                <w:rFonts w:hint="eastAsia" w:ascii="仿宋" w:hAnsi="仿宋" w:eastAsia="仿宋" w:cs="仿宋"/>
                <w:kern w:val="2"/>
                <w:sz w:val="24"/>
                <w:szCs w:val="24"/>
                <w:lang w:val="en-US" w:eastAsia="zh-CN" w:bidi="ar-SA"/>
              </w:rPr>
            </w:pPr>
            <w:r>
              <w:rPr>
                <w:spacing w:val="-2"/>
                <w:highlight w:val="none"/>
              </w:rPr>
              <w:t>签约合同价为开标时公布的</w:t>
            </w:r>
            <w:r>
              <w:rPr>
                <w:rFonts w:hint="eastAsia"/>
                <w:spacing w:val="-2"/>
                <w:highlight w:val="none"/>
                <w:lang w:eastAsia="zh-CN"/>
              </w:rPr>
              <w:t>比选申请人比选</w:t>
            </w:r>
            <w:r>
              <w:rPr>
                <w:rFonts w:hint="eastAsia"/>
                <w:spacing w:val="-2"/>
                <w:highlight w:val="none"/>
                <w:lang w:val="en-US" w:eastAsia="zh-CN"/>
              </w:rPr>
              <w:t>申请</w:t>
            </w:r>
            <w:r>
              <w:rPr>
                <w:spacing w:val="-2"/>
                <w:highlight w:val="none"/>
              </w:rPr>
              <w:t>函上的</w:t>
            </w:r>
            <w:r>
              <w:rPr>
                <w:spacing w:val="-3"/>
                <w:highlight w:val="none"/>
              </w:rPr>
              <w:t>大写报价。签订合同协议书时如需</w:t>
            </w:r>
            <w:r>
              <w:rPr>
                <w:color w:val="auto"/>
                <w:spacing w:val="-3"/>
                <w:highlight w:val="none"/>
              </w:rPr>
              <w:t>对报价清单子项报价</w:t>
            </w:r>
            <w:r>
              <w:rPr>
                <w:spacing w:val="-3"/>
                <w:highlight w:val="none"/>
              </w:rPr>
              <w:t>进行修正的，</w:t>
            </w:r>
            <w:r>
              <w:rPr>
                <w:spacing w:val="-7"/>
                <w:highlight w:val="none"/>
              </w:rPr>
              <w:t>修正原则如下：</w:t>
            </w:r>
            <w:r>
              <w:rPr>
                <w:rFonts w:hint="eastAsia"/>
                <w:spacing w:val="-7"/>
                <w:highlight w:val="none"/>
                <w:lang w:val="en-US" w:eastAsia="zh-CN"/>
              </w:rPr>
              <w:t>比选申请</w:t>
            </w:r>
            <w:r>
              <w:rPr>
                <w:spacing w:val="-7"/>
                <w:highlight w:val="none"/>
              </w:rPr>
              <w:t>函中</w:t>
            </w:r>
            <w:r>
              <w:rPr>
                <w:rFonts w:hint="eastAsia"/>
                <w:spacing w:val="-7"/>
                <w:highlight w:val="none"/>
                <w:lang w:eastAsia="zh-CN"/>
              </w:rPr>
              <w:t>比选</w:t>
            </w:r>
            <w:r>
              <w:rPr>
                <w:spacing w:val="-7"/>
                <w:highlight w:val="none"/>
              </w:rPr>
              <w:t>总报价大写金额与依据报价</w:t>
            </w:r>
            <w:r>
              <w:rPr>
                <w:spacing w:val="-9"/>
                <w:highlight w:val="none"/>
              </w:rPr>
              <w:t>清单子目数量及单价（或总额价）计算出的结果不一致的，以</w:t>
            </w:r>
            <w:r>
              <w:rPr>
                <w:rFonts w:hint="eastAsia"/>
                <w:spacing w:val="-9"/>
                <w:highlight w:val="none"/>
                <w:lang w:eastAsia="zh-CN"/>
              </w:rPr>
              <w:t>比选</w:t>
            </w:r>
            <w:r>
              <w:rPr>
                <w:rFonts w:hint="eastAsia"/>
                <w:spacing w:val="-9"/>
                <w:highlight w:val="none"/>
                <w:lang w:val="en-US" w:eastAsia="zh-CN"/>
              </w:rPr>
              <w:t>人修正的</w:t>
            </w:r>
            <w:r>
              <w:rPr>
                <w:spacing w:val="-9"/>
                <w:highlight w:val="none"/>
              </w:rPr>
              <w:t>金额为准</w:t>
            </w:r>
            <w:r>
              <w:rPr>
                <w:rFonts w:hint="eastAsia"/>
                <w:spacing w:val="-9"/>
                <w:highlight w:val="none"/>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7" w:hRule="atLeast"/>
        </w:trPr>
        <w:tc>
          <w:tcPr>
            <w:tcW w:w="856" w:type="dxa"/>
            <w:noWrap w:val="0"/>
            <w:vAlign w:val="center"/>
          </w:tcPr>
          <w:p>
            <w:pPr>
              <w:pStyle w:val="95"/>
              <w:spacing w:before="69" w:line="360" w:lineRule="auto"/>
              <w:jc w:val="center"/>
              <w:rPr>
                <w:rFonts w:ascii="仿宋" w:hAnsi="仿宋" w:eastAsia="仿宋" w:cs="仿宋"/>
                <w:kern w:val="2"/>
                <w:sz w:val="21"/>
                <w:szCs w:val="21"/>
                <w:lang w:val="en-US" w:eastAsia="en-US" w:bidi="ar-SA"/>
              </w:rPr>
            </w:pPr>
            <w:r>
              <w:rPr>
                <w:spacing w:val="-2"/>
                <w:sz w:val="21"/>
                <w:szCs w:val="21"/>
              </w:rPr>
              <w:t>7.4.4</w:t>
            </w:r>
          </w:p>
        </w:tc>
        <w:tc>
          <w:tcPr>
            <w:tcW w:w="1577" w:type="dxa"/>
            <w:noWrap w:val="0"/>
            <w:vAlign w:val="center"/>
          </w:tcPr>
          <w:p>
            <w:pPr>
              <w:pStyle w:val="95"/>
              <w:spacing w:before="78" w:line="360" w:lineRule="auto"/>
              <w:ind w:right="140" w:rightChars="0"/>
              <w:jc w:val="center"/>
              <w:rPr>
                <w:rFonts w:ascii="仿宋" w:hAnsi="仿宋" w:eastAsia="仿宋" w:cs="仿宋"/>
                <w:kern w:val="2"/>
                <w:sz w:val="24"/>
                <w:szCs w:val="24"/>
                <w:lang w:val="en-US" w:eastAsia="en-US" w:bidi="ar-SA"/>
              </w:rPr>
            </w:pPr>
            <w:r>
              <w:rPr>
                <w:spacing w:val="-5"/>
              </w:rPr>
              <w:t>签订合同事</w:t>
            </w:r>
            <w:r>
              <w:t>项</w:t>
            </w:r>
          </w:p>
        </w:tc>
        <w:tc>
          <w:tcPr>
            <w:tcW w:w="6078" w:type="dxa"/>
            <w:noWrap w:val="0"/>
            <w:vAlign w:val="top"/>
          </w:tcPr>
          <w:p>
            <w:pPr>
              <w:pStyle w:val="95"/>
              <w:spacing w:before="88" w:line="360" w:lineRule="auto"/>
              <w:ind w:right="102" w:rightChars="0"/>
              <w:jc w:val="both"/>
              <w:rPr>
                <w:rFonts w:ascii="仿宋" w:hAnsi="仿宋" w:eastAsia="仿宋" w:cs="仿宋"/>
                <w:kern w:val="2"/>
                <w:sz w:val="24"/>
                <w:szCs w:val="24"/>
                <w:lang w:val="en-US" w:eastAsia="en-US" w:bidi="ar-SA"/>
              </w:rPr>
            </w:pPr>
            <w:r>
              <w:rPr>
                <w:rFonts w:hint="eastAsia"/>
                <w:spacing w:val="7"/>
                <w:lang w:eastAsia="zh-CN"/>
              </w:rPr>
              <w:t>比选</w:t>
            </w:r>
            <w:r>
              <w:rPr>
                <w:spacing w:val="7"/>
              </w:rPr>
              <w:t>人和中选人在签订合同协议书的同时需按照本</w:t>
            </w:r>
            <w:r>
              <w:rPr>
                <w:rFonts w:hint="eastAsia"/>
                <w:spacing w:val="7"/>
                <w:lang w:eastAsia="zh-CN"/>
              </w:rPr>
              <w:t>比选</w:t>
            </w:r>
            <w:r>
              <w:rPr>
                <w:spacing w:val="7"/>
              </w:rPr>
              <w:t>文件规定的格式和要求签订</w:t>
            </w:r>
            <w:r>
              <w:rPr>
                <w:spacing w:val="7"/>
                <w:highlight w:val="none"/>
              </w:rPr>
              <w:t>第四章</w:t>
            </w:r>
            <w:r>
              <w:rPr>
                <w:spacing w:val="-9"/>
                <w:highlight w:val="none"/>
              </w:rPr>
              <w:t>所列相关合同</w:t>
            </w:r>
            <w:r>
              <w:rPr>
                <w:rFonts w:hint="eastAsia"/>
                <w:spacing w:val="-9"/>
                <w:highlight w:val="none"/>
                <w:lang w:val="en-US" w:eastAsia="zh-CN"/>
              </w:rPr>
              <w:t>内容</w:t>
            </w:r>
            <w:r>
              <w:rPr>
                <w:spacing w:val="-9"/>
                <w:highlight w:val="none"/>
              </w:rPr>
              <w:t>，明确双方的权利和义务以及应承担的违</w:t>
            </w:r>
            <w:r>
              <w:rPr>
                <w:spacing w:val="-9"/>
              </w:rPr>
              <w:t>约</w:t>
            </w:r>
            <w:r>
              <w:rPr>
                <w:spacing w:val="-11"/>
              </w:rPr>
              <w:t>责任。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357" w:hRule="atLeast"/>
        </w:trPr>
        <w:tc>
          <w:tcPr>
            <w:tcW w:w="856" w:type="dxa"/>
            <w:noWrap w:val="0"/>
            <w:vAlign w:val="center"/>
          </w:tcPr>
          <w:p>
            <w:pPr>
              <w:pStyle w:val="95"/>
              <w:spacing w:before="68" w:line="360" w:lineRule="auto"/>
              <w:jc w:val="center"/>
              <w:rPr>
                <w:rFonts w:ascii="仿宋" w:hAnsi="仿宋" w:eastAsia="仿宋" w:cs="仿宋"/>
                <w:kern w:val="2"/>
                <w:sz w:val="21"/>
                <w:szCs w:val="21"/>
                <w:lang w:val="en-US" w:eastAsia="en-US" w:bidi="ar-SA"/>
              </w:rPr>
            </w:pPr>
            <w:r>
              <w:rPr>
                <w:spacing w:val="-2"/>
                <w:sz w:val="21"/>
                <w:szCs w:val="21"/>
              </w:rPr>
              <w:t>8.1</w:t>
            </w:r>
          </w:p>
        </w:tc>
        <w:tc>
          <w:tcPr>
            <w:tcW w:w="1577" w:type="dxa"/>
            <w:noWrap w:val="0"/>
            <w:vAlign w:val="center"/>
          </w:tcPr>
          <w:p>
            <w:pPr>
              <w:pStyle w:val="95"/>
              <w:spacing w:before="78" w:line="360" w:lineRule="auto"/>
              <w:jc w:val="center"/>
              <w:rPr>
                <w:rFonts w:ascii="仿宋" w:hAnsi="仿宋" w:eastAsia="仿宋" w:cs="仿宋"/>
                <w:kern w:val="2"/>
                <w:sz w:val="24"/>
                <w:szCs w:val="24"/>
                <w:lang w:val="en-US" w:eastAsia="en-US" w:bidi="ar-SA"/>
              </w:rPr>
            </w:pPr>
            <w:r>
              <w:rPr>
                <w:spacing w:val="-9"/>
              </w:rPr>
              <w:t>中选公示</w:t>
            </w:r>
          </w:p>
        </w:tc>
        <w:tc>
          <w:tcPr>
            <w:tcW w:w="6078" w:type="dxa"/>
            <w:noWrap w:val="0"/>
            <w:vAlign w:val="top"/>
          </w:tcPr>
          <w:p>
            <w:pPr>
              <w:pStyle w:val="95"/>
              <w:spacing w:before="82" w:line="360" w:lineRule="auto"/>
              <w:ind w:right="109"/>
              <w:jc w:val="both"/>
              <w:rPr>
                <w:spacing w:val="-16"/>
              </w:rPr>
            </w:pPr>
            <w:r>
              <w:rPr>
                <w:spacing w:val="-16"/>
              </w:rPr>
              <w:t>中选结果公示：</w:t>
            </w:r>
          </w:p>
          <w:p>
            <w:pPr>
              <w:pStyle w:val="95"/>
              <w:spacing w:before="82" w:line="360" w:lineRule="auto"/>
              <w:ind w:right="109" w:rightChars="0"/>
              <w:jc w:val="both"/>
              <w:rPr>
                <w:rFonts w:ascii="仿宋" w:hAnsi="仿宋" w:eastAsia="仿宋" w:cs="仿宋"/>
                <w:kern w:val="2"/>
                <w:sz w:val="24"/>
                <w:szCs w:val="24"/>
                <w:lang w:val="en-US" w:eastAsia="en-US" w:bidi="ar-SA"/>
              </w:rPr>
            </w:pPr>
            <w:r>
              <w:rPr>
                <w:rFonts w:hint="eastAsia"/>
                <w:spacing w:val="-3"/>
                <w:highlight w:val="none"/>
                <w:lang w:eastAsia="zh-CN"/>
              </w:rPr>
              <w:t>比选</w:t>
            </w:r>
            <w:r>
              <w:rPr>
                <w:spacing w:val="-3"/>
                <w:highlight w:val="none"/>
              </w:rPr>
              <w:t>人在收到中选报告之日起</w:t>
            </w:r>
            <w:r>
              <w:rPr>
                <w:spacing w:val="-3"/>
                <w:highlight w:val="none"/>
                <w:u w:val="single"/>
              </w:rPr>
              <w:t xml:space="preserve"> 3</w:t>
            </w:r>
            <w:r>
              <w:rPr>
                <w:rFonts w:hint="eastAsia"/>
                <w:spacing w:val="-3"/>
                <w:highlight w:val="none"/>
                <w:u w:val="single"/>
                <w:lang w:val="en-US" w:eastAsia="zh-CN"/>
              </w:rPr>
              <w:t xml:space="preserve">  </w:t>
            </w:r>
            <w:r>
              <w:rPr>
                <w:rFonts w:hint="eastAsia"/>
                <w:spacing w:val="-3"/>
                <w:highlight w:val="none"/>
                <w:lang w:val="en-US" w:eastAsia="zh-CN"/>
              </w:rPr>
              <w:t>个工作</w:t>
            </w:r>
            <w:r>
              <w:rPr>
                <w:spacing w:val="-3"/>
                <w:highlight w:val="none"/>
              </w:rPr>
              <w:t>日内</w:t>
            </w:r>
            <w:r>
              <w:rPr>
                <w:rFonts w:hint="eastAsia"/>
                <w:spacing w:val="-3"/>
                <w:highlight w:val="none"/>
                <w:lang w:eastAsia="zh-CN"/>
              </w:rPr>
              <w:t>，</w:t>
            </w:r>
            <w:r>
              <w:rPr>
                <w:rFonts w:hint="eastAsia" w:ascii="仿宋" w:hAnsi="仿宋" w:eastAsia="仿宋" w:cs="仿宋"/>
                <w:kern w:val="2"/>
                <w:sz w:val="24"/>
                <w:szCs w:val="24"/>
                <w:lang w:val="en-US" w:eastAsia="zh-CN" w:bidi="ar-SA"/>
              </w:rPr>
              <w:t>评审结果将在</w:t>
            </w:r>
            <w:r>
              <w:rPr>
                <w:rFonts w:hint="eastAsia" w:ascii="仿宋" w:hAnsi="仿宋" w:eastAsia="仿宋" w:cs="仿宋"/>
                <w:kern w:val="2"/>
                <w:sz w:val="24"/>
                <w:szCs w:val="24"/>
                <w:lang w:val="en-US" w:eastAsia="zh-CN" w:bidi="ar-SA"/>
              </w:rPr>
              <w:fldChar w:fldCharType="begin"/>
            </w:r>
            <w:r>
              <w:rPr>
                <w:rFonts w:hint="eastAsia" w:ascii="仿宋" w:hAnsi="仿宋" w:eastAsia="仿宋" w:cs="仿宋"/>
                <w:kern w:val="2"/>
                <w:sz w:val="24"/>
                <w:szCs w:val="24"/>
                <w:lang w:val="en-US" w:eastAsia="zh-CN" w:bidi="ar-SA"/>
              </w:rPr>
              <w:instrText xml:space="preserve"> HYPERLINK "http://cxgs.scgs.com.cn/" </w:instrText>
            </w:r>
            <w:r>
              <w:rPr>
                <w:rFonts w:hint="eastAsia" w:ascii="仿宋" w:hAnsi="仿宋" w:eastAsia="仿宋" w:cs="仿宋"/>
                <w:kern w:val="2"/>
                <w:sz w:val="24"/>
                <w:szCs w:val="24"/>
                <w:lang w:val="en-US" w:eastAsia="zh-CN" w:bidi="ar-SA"/>
              </w:rPr>
              <w:fldChar w:fldCharType="separate"/>
            </w:r>
            <w:r>
              <w:rPr>
                <w:rFonts w:hint="eastAsia" w:ascii="仿宋" w:hAnsi="仿宋" w:eastAsia="仿宋" w:cs="仿宋"/>
                <w:kern w:val="2"/>
                <w:sz w:val="24"/>
                <w:szCs w:val="24"/>
                <w:lang w:val="en-US" w:eastAsia="zh-CN" w:bidi="ar-SA"/>
              </w:rPr>
              <w:t>四川叙古高速公路开发有限责任公司网站</w:t>
            </w:r>
            <w:r>
              <w:rPr>
                <w:rFonts w:hint="eastAsia" w:ascii="仿宋" w:hAnsi="仿宋" w:eastAsia="仿宋" w:cs="仿宋"/>
                <w:kern w:val="2"/>
                <w:sz w:val="24"/>
                <w:szCs w:val="24"/>
                <w:lang w:val="en-US" w:eastAsia="zh-CN" w:bidi="ar-SA"/>
              </w:rPr>
              <w:fldChar w:fldCharType="end"/>
            </w:r>
            <w:r>
              <w:rPr>
                <w:spacing w:val="-3"/>
                <w:highlight w:val="none"/>
              </w:rPr>
              <w:fldChar w:fldCharType="begin"/>
            </w:r>
            <w:r>
              <w:rPr>
                <w:spacing w:val="-3"/>
                <w:highlight w:val="none"/>
              </w:rPr>
              <w:instrText xml:space="preserve"> HYPERLINK "https://ztgs.scgs.com.cn/" </w:instrText>
            </w:r>
            <w:r>
              <w:rPr>
                <w:spacing w:val="-3"/>
                <w:highlight w:val="none"/>
              </w:rPr>
              <w:fldChar w:fldCharType="separate"/>
            </w:r>
            <w:r>
              <w:rPr>
                <w:spacing w:val="-3"/>
                <w:highlight w:val="none"/>
              </w:rPr>
              <w:t>（</w:t>
            </w:r>
            <w:r>
              <w:rPr>
                <w:rFonts w:hint="eastAsia"/>
                <w:spacing w:val="-3"/>
                <w:highlight w:val="none"/>
                <w:lang w:eastAsia="zh-CN"/>
              </w:rPr>
              <w:t>http://www.xggs.com.cn/</w:t>
            </w:r>
            <w:r>
              <w:rPr>
                <w:spacing w:val="-3"/>
                <w:highlight w:val="none"/>
              </w:rPr>
              <w:t>）</w:t>
            </w:r>
            <w:r>
              <w:rPr>
                <w:spacing w:val="-3"/>
                <w:highlight w:val="none"/>
              </w:rPr>
              <w:fldChar w:fldCharType="end"/>
            </w:r>
            <w:r>
              <w:rPr>
                <w:spacing w:val="-3"/>
                <w:highlight w:val="none"/>
              </w:rPr>
              <w:t>进行公示，公示期 3 个工作日。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1" w:hRule="atLeast"/>
        </w:trPr>
        <w:tc>
          <w:tcPr>
            <w:tcW w:w="856" w:type="dxa"/>
            <w:noWrap w:val="0"/>
            <w:vAlign w:val="center"/>
          </w:tcPr>
          <w:p>
            <w:pPr>
              <w:pStyle w:val="95"/>
              <w:spacing w:before="78" w:line="360" w:lineRule="auto"/>
              <w:jc w:val="center"/>
              <w:rPr>
                <w:rFonts w:ascii="仿宋" w:hAnsi="仿宋" w:eastAsia="仿宋" w:cs="仿宋"/>
                <w:kern w:val="2"/>
                <w:sz w:val="24"/>
                <w:szCs w:val="24"/>
                <w:lang w:val="en-US" w:eastAsia="en-US" w:bidi="ar-SA"/>
              </w:rPr>
            </w:pPr>
            <w:r>
              <w:rPr>
                <w:spacing w:val="-5"/>
              </w:rPr>
              <w:t>10.5</w:t>
            </w:r>
          </w:p>
        </w:tc>
        <w:tc>
          <w:tcPr>
            <w:tcW w:w="1577" w:type="dxa"/>
            <w:noWrap w:val="0"/>
            <w:vAlign w:val="center"/>
          </w:tcPr>
          <w:p>
            <w:pPr>
              <w:pStyle w:val="95"/>
              <w:spacing w:before="78" w:line="360" w:lineRule="auto"/>
              <w:jc w:val="center"/>
              <w:rPr>
                <w:rFonts w:hint="eastAsia" w:ascii="仿宋" w:hAnsi="仿宋" w:eastAsia="仿宋" w:cs="仿宋"/>
                <w:kern w:val="2"/>
                <w:sz w:val="24"/>
                <w:szCs w:val="24"/>
                <w:lang w:val="en-US" w:eastAsia="zh-CN" w:bidi="ar-SA"/>
              </w:rPr>
            </w:pPr>
            <w:r>
              <w:rPr>
                <w:rFonts w:hint="eastAsia"/>
                <w:spacing w:val="-4"/>
                <w:lang w:val="en-US" w:eastAsia="zh-CN"/>
              </w:rPr>
              <w:t>异议</w:t>
            </w:r>
          </w:p>
        </w:tc>
        <w:tc>
          <w:tcPr>
            <w:tcW w:w="6078" w:type="dxa"/>
            <w:noWrap w:val="0"/>
            <w:vAlign w:val="top"/>
          </w:tcPr>
          <w:p>
            <w:pPr>
              <w:pStyle w:val="95"/>
              <w:spacing w:before="78" w:line="360" w:lineRule="auto"/>
              <w:ind w:right="108" w:rightChars="0"/>
              <w:jc w:val="both"/>
              <w:rPr>
                <w:rFonts w:ascii="仿宋" w:hAnsi="仿宋" w:eastAsia="仿宋" w:cs="仿宋"/>
                <w:kern w:val="2"/>
                <w:sz w:val="24"/>
                <w:szCs w:val="24"/>
                <w:lang w:val="en-US" w:eastAsia="en-US" w:bidi="ar-SA"/>
              </w:rPr>
            </w:pPr>
            <w:r>
              <w:rPr>
                <w:rFonts w:hint="eastAsia"/>
                <w:spacing w:val="-7"/>
                <w:lang w:eastAsia="zh-CN"/>
              </w:rPr>
              <w:t>比选申请人</w:t>
            </w:r>
            <w:r>
              <w:rPr>
                <w:spacing w:val="-7"/>
              </w:rPr>
              <w:t>对本次</w:t>
            </w:r>
            <w:r>
              <w:rPr>
                <w:rFonts w:hint="eastAsia"/>
                <w:spacing w:val="-7"/>
                <w:lang w:eastAsia="zh-CN"/>
              </w:rPr>
              <w:t>比选</w:t>
            </w:r>
            <w:r>
              <w:rPr>
                <w:spacing w:val="-7"/>
              </w:rPr>
              <w:t>有疑问的，可在中选公示期内向</w:t>
            </w:r>
            <w:r>
              <w:rPr>
                <w:rFonts w:hint="eastAsia"/>
                <w:spacing w:val="-7"/>
                <w:lang w:eastAsia="zh-CN"/>
              </w:rPr>
              <w:t>比选</w:t>
            </w:r>
            <w:r>
              <w:rPr>
                <w:spacing w:val="-7"/>
              </w:rPr>
              <w:t>人</w:t>
            </w:r>
            <w:r>
              <w:rPr>
                <w:spacing w:val="-8"/>
              </w:rPr>
              <w:t>提出询问。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856" w:type="dxa"/>
            <w:noWrap w:val="0"/>
            <w:vAlign w:val="center"/>
          </w:tcPr>
          <w:p>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29</w:t>
            </w:r>
          </w:p>
        </w:tc>
        <w:tc>
          <w:tcPr>
            <w:tcW w:w="1577" w:type="dxa"/>
            <w:noWrap w:val="0"/>
            <w:vAlign w:val="center"/>
          </w:tcPr>
          <w:p>
            <w:pPr>
              <w:spacing w:line="360" w:lineRule="auto"/>
              <w:jc w:val="center"/>
              <w:rPr>
                <w:rFonts w:hint="eastAsia" w:ascii="仿宋" w:hAnsi="仿宋" w:eastAsia="仿宋" w:cs="仿宋"/>
                <w:kern w:val="2"/>
                <w:sz w:val="24"/>
                <w:szCs w:val="24"/>
                <w:lang w:val="en-US" w:eastAsia="zh-CN" w:bidi="ar-SA"/>
              </w:rPr>
            </w:pPr>
            <w:r>
              <w:rPr>
                <w:rFonts w:hint="eastAsia" w:ascii="仿宋" w:hAnsi="仿宋" w:eastAsia="仿宋" w:cs="仿宋"/>
                <w:sz w:val="24"/>
              </w:rPr>
              <w:t>重新比选</w:t>
            </w:r>
          </w:p>
        </w:tc>
        <w:tc>
          <w:tcPr>
            <w:tcW w:w="6078" w:type="dxa"/>
            <w:noWrap w:val="0"/>
            <w:vAlign w:val="center"/>
          </w:tcPr>
          <w:p>
            <w:pPr>
              <w:spacing w:line="360" w:lineRule="auto"/>
              <w:rPr>
                <w:rFonts w:hint="eastAsia" w:ascii="仿宋" w:hAnsi="仿宋" w:eastAsia="仿宋" w:cs="仿宋"/>
                <w:sz w:val="24"/>
              </w:rPr>
            </w:pPr>
            <w:r>
              <w:rPr>
                <w:rFonts w:hint="eastAsia" w:ascii="仿宋" w:hAnsi="仿宋" w:eastAsia="仿宋" w:cs="仿宋"/>
                <w:sz w:val="24"/>
              </w:rPr>
              <w:t>出现下列特殊情况之一，比选人可重新比选：</w:t>
            </w:r>
          </w:p>
          <w:p>
            <w:pPr>
              <w:spacing w:line="360" w:lineRule="auto"/>
              <w:rPr>
                <w:rFonts w:hint="eastAsia" w:ascii="仿宋" w:hAnsi="仿宋" w:eastAsia="仿宋" w:cs="仿宋"/>
                <w:sz w:val="24"/>
              </w:rPr>
            </w:pPr>
            <w:r>
              <w:rPr>
                <w:rFonts w:hint="eastAsia" w:ascii="仿宋" w:hAnsi="仿宋" w:eastAsia="仿宋" w:cs="仿宋"/>
                <w:sz w:val="24"/>
              </w:rPr>
              <w:t>（1）比选申请截止时间止，递交比选申请文件少于三家的；</w:t>
            </w:r>
          </w:p>
          <w:p>
            <w:pPr>
              <w:spacing w:line="360" w:lineRule="auto"/>
              <w:rPr>
                <w:rFonts w:hint="eastAsia" w:ascii="仿宋" w:hAnsi="仿宋" w:eastAsia="仿宋" w:cs="仿宋"/>
                <w:sz w:val="24"/>
              </w:rPr>
            </w:pPr>
            <w:r>
              <w:rPr>
                <w:rFonts w:hint="eastAsia" w:ascii="仿宋" w:hAnsi="仿宋" w:eastAsia="仿宋" w:cs="仿宋"/>
                <w:sz w:val="24"/>
              </w:rPr>
              <w:t>（2）经评</w:t>
            </w:r>
            <w:r>
              <w:rPr>
                <w:rFonts w:hint="eastAsia" w:ascii="仿宋" w:hAnsi="仿宋" w:eastAsia="仿宋" w:cs="仿宋"/>
                <w:sz w:val="24"/>
                <w:lang w:val="en-US" w:eastAsia="zh-CN"/>
              </w:rPr>
              <w:t>审</w:t>
            </w:r>
            <w:r>
              <w:rPr>
                <w:rFonts w:hint="eastAsia" w:ascii="仿宋" w:hAnsi="仿宋" w:eastAsia="仿宋" w:cs="仿宋"/>
                <w:sz w:val="24"/>
              </w:rPr>
              <w:t>小组评审后否决全部比选申请的；</w:t>
            </w:r>
          </w:p>
          <w:p>
            <w:pPr>
              <w:spacing w:line="360" w:lineRule="auto"/>
              <w:rPr>
                <w:rFonts w:hint="eastAsia" w:ascii="仿宋" w:hAnsi="仿宋" w:eastAsia="仿宋" w:cs="仿宋"/>
                <w:sz w:val="24"/>
              </w:rPr>
            </w:pPr>
            <w:r>
              <w:rPr>
                <w:rFonts w:hint="eastAsia" w:ascii="仿宋" w:hAnsi="仿宋" w:eastAsia="仿宋" w:cs="仿宋"/>
                <w:sz w:val="24"/>
              </w:rPr>
              <w:t>（3）评</w:t>
            </w:r>
            <w:r>
              <w:rPr>
                <w:rFonts w:hint="eastAsia" w:ascii="仿宋" w:hAnsi="仿宋" w:eastAsia="仿宋" w:cs="仿宋"/>
                <w:sz w:val="24"/>
                <w:lang w:val="en-US" w:eastAsia="zh-CN"/>
              </w:rPr>
              <w:t>审</w:t>
            </w:r>
            <w:r>
              <w:rPr>
                <w:rFonts w:hint="eastAsia" w:ascii="仿宋" w:hAnsi="仿宋" w:eastAsia="仿宋" w:cs="仿宋"/>
                <w:sz w:val="24"/>
              </w:rPr>
              <w:t>小组推荐的中标候选人均未能与比选人签订合同的；</w:t>
            </w:r>
          </w:p>
          <w:p>
            <w:pPr>
              <w:snapToGrid w:val="0"/>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sz w:val="24"/>
              </w:rPr>
              <w:t>（4）法律规定的其他情形。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93" w:hRule="atLeast"/>
        </w:trPr>
        <w:tc>
          <w:tcPr>
            <w:tcW w:w="856" w:type="dxa"/>
            <w:noWrap w:val="0"/>
            <w:vAlign w:val="center"/>
          </w:tcPr>
          <w:p>
            <w:pPr>
              <w:spacing w:line="360" w:lineRule="auto"/>
              <w:jc w:val="center"/>
              <w:rPr>
                <w:rFonts w:hint="eastAsia" w:ascii="仿宋" w:hAnsi="仿宋" w:eastAsia="仿宋" w:cs="仿宋"/>
                <w:kern w:val="2"/>
                <w:sz w:val="24"/>
                <w:szCs w:val="24"/>
                <w:lang w:val="en-US" w:eastAsia="zh-CN" w:bidi="ar-SA"/>
              </w:rPr>
            </w:pPr>
            <w:r>
              <w:rPr>
                <w:rFonts w:hint="eastAsia" w:ascii="仿宋" w:hAnsi="仿宋" w:eastAsia="仿宋" w:cs="仿宋"/>
                <w:sz w:val="24"/>
              </w:rPr>
              <w:t>30</w:t>
            </w:r>
          </w:p>
        </w:tc>
        <w:tc>
          <w:tcPr>
            <w:tcW w:w="1577" w:type="dxa"/>
            <w:noWrap w:val="0"/>
            <w:vAlign w:val="center"/>
          </w:tcPr>
          <w:p>
            <w:pPr>
              <w:spacing w:line="360" w:lineRule="auto"/>
              <w:jc w:val="center"/>
              <w:rPr>
                <w:rFonts w:hint="eastAsia" w:ascii="仿宋" w:hAnsi="仿宋" w:eastAsia="仿宋" w:cs="仿宋"/>
                <w:spacing w:val="-6"/>
                <w:kern w:val="2"/>
                <w:sz w:val="24"/>
                <w:szCs w:val="24"/>
                <w:u w:val="single"/>
                <w:lang w:val="en-US" w:eastAsia="zh-CN" w:bidi="ar-SA"/>
              </w:rPr>
            </w:pPr>
            <w:r>
              <w:rPr>
                <w:rFonts w:hint="eastAsia" w:ascii="仿宋" w:hAnsi="仿宋" w:eastAsia="仿宋" w:cs="仿宋"/>
                <w:spacing w:val="-6"/>
                <w:sz w:val="24"/>
              </w:rPr>
              <w:t>监督部门</w:t>
            </w:r>
          </w:p>
        </w:tc>
        <w:tc>
          <w:tcPr>
            <w:tcW w:w="6078" w:type="dxa"/>
            <w:noWrap w:val="0"/>
            <w:vAlign w:val="center"/>
          </w:tcPr>
          <w:p>
            <w:pPr>
              <w:keepNext w:val="0"/>
              <w:keepLines w:val="0"/>
              <w:widowControl/>
              <w:suppressLineNumbers w:val="0"/>
              <w:jc w:val="left"/>
              <w:rPr>
                <w:rFonts w:hint="eastAsia" w:ascii="仿宋" w:hAnsi="仿宋" w:eastAsia="仿宋" w:cs="仿宋"/>
                <w:color w:val="auto"/>
                <w:spacing w:val="-6"/>
                <w:kern w:val="2"/>
                <w:sz w:val="24"/>
                <w:szCs w:val="24"/>
                <w:highlight w:val="none"/>
                <w:u w:val="single"/>
                <w:lang w:val="en-US" w:eastAsia="zh-CN" w:bidi="ar-SA"/>
              </w:rPr>
            </w:pPr>
            <w:r>
              <w:rPr>
                <w:rFonts w:hint="eastAsia" w:ascii="仿宋" w:hAnsi="仿宋" w:eastAsia="仿宋" w:cs="仿宋"/>
                <w:color w:val="auto"/>
                <w:spacing w:val="-6"/>
                <w:sz w:val="24"/>
                <w:highlight w:val="none"/>
              </w:rPr>
              <w:t>纪检监督部门：</w:t>
            </w:r>
            <w:r>
              <w:rPr>
                <w:rFonts w:hint="eastAsia" w:ascii="仿宋" w:hAnsi="仿宋" w:eastAsia="仿宋" w:cs="仿宋"/>
                <w:color w:val="auto"/>
                <w:spacing w:val="-6"/>
                <w:kern w:val="2"/>
                <w:sz w:val="24"/>
                <w:szCs w:val="24"/>
                <w:highlight w:val="none"/>
                <w:u w:val="none"/>
                <w:lang w:val="en-US" w:eastAsia="zh-CN" w:bidi="ar-SA"/>
              </w:rPr>
              <w:t>四川叙古高速公路开发有限责任公司招标办</w:t>
            </w:r>
          </w:p>
          <w:p>
            <w:pPr>
              <w:pStyle w:val="22"/>
              <w:spacing w:line="360" w:lineRule="auto"/>
              <w:jc w:val="left"/>
              <w:rPr>
                <w:rFonts w:hint="eastAsia" w:ascii="仿宋" w:hAnsi="仿宋" w:eastAsia="仿宋" w:cs="仿宋"/>
                <w:spacing w:val="-6"/>
                <w:sz w:val="24"/>
                <w:u w:val="single"/>
              </w:rPr>
            </w:pPr>
            <w:r>
              <w:rPr>
                <w:rFonts w:hint="eastAsia" w:ascii="仿宋" w:hAnsi="仿宋" w:eastAsia="仿宋" w:cs="仿宋"/>
                <w:spacing w:val="-6"/>
                <w:sz w:val="24"/>
              </w:rPr>
              <w:t>地址：</w:t>
            </w:r>
            <w:r>
              <w:rPr>
                <w:rFonts w:hint="eastAsia" w:ascii="仿宋" w:hAnsi="仿宋" w:eastAsia="仿宋" w:cs="仿宋"/>
                <w:spacing w:val="-6"/>
                <w:sz w:val="24"/>
                <w:u w:val="single"/>
              </w:rPr>
              <w:t>四川</w:t>
            </w:r>
            <w:r>
              <w:rPr>
                <w:rFonts w:hint="eastAsia" w:ascii="仿宋" w:hAnsi="仿宋" w:eastAsia="仿宋" w:cs="仿宋"/>
                <w:spacing w:val="-6"/>
                <w:sz w:val="24"/>
                <w:u w:val="single"/>
                <w:lang w:val="en-US" w:eastAsia="zh-CN"/>
              </w:rPr>
              <w:t>叙古高</w:t>
            </w:r>
            <w:r>
              <w:rPr>
                <w:rFonts w:hint="eastAsia" w:ascii="仿宋" w:hAnsi="仿宋" w:eastAsia="仿宋" w:cs="仿宋"/>
                <w:spacing w:val="-6"/>
                <w:sz w:val="24"/>
                <w:u w:val="single"/>
              </w:rPr>
              <w:t>速公路</w:t>
            </w:r>
            <w:r>
              <w:rPr>
                <w:rFonts w:hint="eastAsia" w:ascii="仿宋" w:hAnsi="仿宋" w:eastAsia="仿宋" w:cs="仿宋"/>
                <w:spacing w:val="-6"/>
                <w:sz w:val="24"/>
                <w:u w:val="single"/>
                <w:lang w:val="en-US" w:eastAsia="zh-CN"/>
              </w:rPr>
              <w:t>开发</w:t>
            </w:r>
            <w:r>
              <w:rPr>
                <w:rFonts w:hint="eastAsia" w:ascii="仿宋" w:hAnsi="仿宋" w:eastAsia="仿宋" w:cs="仿宋"/>
                <w:spacing w:val="-6"/>
                <w:sz w:val="24"/>
                <w:u w:val="single"/>
              </w:rPr>
              <w:t>有限</w:t>
            </w:r>
            <w:r>
              <w:rPr>
                <w:rFonts w:hint="eastAsia" w:ascii="仿宋" w:hAnsi="仿宋" w:eastAsia="仿宋" w:cs="仿宋"/>
                <w:spacing w:val="-6"/>
                <w:sz w:val="24"/>
                <w:u w:val="single"/>
                <w:lang w:val="en-US" w:eastAsia="zh-CN"/>
              </w:rPr>
              <w:t>责任</w:t>
            </w:r>
            <w:r>
              <w:rPr>
                <w:rFonts w:hint="eastAsia" w:ascii="仿宋" w:hAnsi="仿宋" w:eastAsia="仿宋" w:cs="仿宋"/>
                <w:spacing w:val="-6"/>
                <w:sz w:val="24"/>
                <w:u w:val="single"/>
              </w:rPr>
              <w:t>公司（泸州市古蔺县叙古高速公路古蔺收费站)</w:t>
            </w:r>
          </w:p>
          <w:p>
            <w:pPr>
              <w:keepNext w:val="0"/>
              <w:keepLines w:val="0"/>
              <w:widowControl/>
              <w:suppressLineNumbers w:val="0"/>
              <w:jc w:val="left"/>
              <w:rPr>
                <w:rFonts w:hint="default" w:ascii="仿宋" w:hAnsi="仿宋" w:eastAsia="仿宋" w:cs="仿宋"/>
                <w:spacing w:val="-6"/>
                <w:sz w:val="24"/>
                <w:u w:val="single"/>
                <w:lang w:val="en-US" w:eastAsia="zh-CN"/>
              </w:rPr>
            </w:pPr>
            <w:r>
              <w:rPr>
                <w:rFonts w:hint="eastAsia" w:ascii="仿宋" w:hAnsi="仿宋" w:eastAsia="仿宋" w:cs="仿宋"/>
                <w:color w:val="auto"/>
                <w:spacing w:val="-6"/>
                <w:sz w:val="24"/>
                <w:highlight w:val="none"/>
                <w:lang w:val="en-US" w:eastAsia="zh-CN"/>
              </w:rPr>
              <w:t>电话：0830-7771260</w:t>
            </w:r>
          </w:p>
        </w:tc>
      </w:tr>
    </w:tbl>
    <w:p>
      <w:pPr>
        <w:spacing w:line="91" w:lineRule="auto"/>
        <w:sectPr>
          <w:footerReference r:id="rId8" w:type="default"/>
          <w:pgSz w:w="11907" w:h="16839"/>
          <w:pgMar w:top="1431" w:right="1594" w:bottom="1141" w:left="1785" w:header="0" w:footer="979" w:gutter="0"/>
          <w:pgNumType w:fmt="decimal" w:start="1"/>
          <w:cols w:space="720" w:num="1"/>
        </w:sectPr>
      </w:pPr>
      <w:r>
        <w:drawing>
          <wp:anchor distT="0" distB="0" distL="0" distR="0" simplePos="0" relativeHeight="251659264" behindDoc="0" locked="0" layoutInCell="0" allowOverlap="1">
            <wp:simplePos x="0" y="0"/>
            <wp:positionH relativeFrom="page">
              <wp:posOffset>-3175</wp:posOffset>
            </wp:positionH>
            <wp:positionV relativeFrom="page">
              <wp:posOffset>-3175</wp:posOffset>
            </wp:positionV>
            <wp:extent cx="6350" cy="6350"/>
            <wp:effectExtent l="0" t="0" r="0" b="0"/>
            <wp:wrapNone/>
            <wp:docPr id="1" name="IM 2"/>
            <wp:cNvGraphicFramePr/>
            <a:graphic xmlns:a="http://schemas.openxmlformats.org/drawingml/2006/main">
              <a:graphicData uri="http://schemas.openxmlformats.org/drawingml/2006/picture">
                <pic:pic xmlns:pic="http://schemas.openxmlformats.org/drawingml/2006/picture">
                  <pic:nvPicPr>
                    <pic:cNvPr id="1" name="IM 2"/>
                    <pic:cNvPicPr/>
                  </pic:nvPicPr>
                  <pic:blipFill>
                    <a:blip r:embed="rId17"/>
                    <a:stretch>
                      <a:fillRect/>
                    </a:stretch>
                  </pic:blipFill>
                  <pic:spPr>
                    <a:xfrm>
                      <a:off x="0" y="0"/>
                      <a:ext cx="6350" cy="6350"/>
                    </a:xfrm>
                    <a:prstGeom prst="rect">
                      <a:avLst/>
                    </a:prstGeom>
                    <a:noFill/>
                    <a:ln>
                      <a:noFill/>
                    </a:ln>
                  </pic:spPr>
                </pic:pic>
              </a:graphicData>
            </a:graphic>
          </wp:anchor>
        </w:drawing>
      </w:r>
    </w:p>
    <w:p>
      <w:pPr>
        <w:pStyle w:val="3"/>
        <w:jc w:val="center"/>
        <w:rPr>
          <w:rFonts w:hint="eastAsia" w:ascii="仿宋" w:hAnsi="仿宋" w:eastAsia="仿宋" w:cs="仿宋"/>
          <w:b/>
          <w:bCs/>
          <w:color w:val="000000"/>
          <w:kern w:val="44"/>
          <w:sz w:val="44"/>
          <w:szCs w:val="44"/>
          <w:lang w:val="en-US" w:eastAsia="zh-CN" w:bidi="ar-SA"/>
        </w:rPr>
      </w:pPr>
      <w:bookmarkStart w:id="25" w:name="bookmark3"/>
      <w:bookmarkEnd w:id="25"/>
      <w:bookmarkStart w:id="26" w:name="_Toc2967"/>
      <w:bookmarkStart w:id="27" w:name="_Toc14521"/>
      <w:bookmarkStart w:id="28" w:name="_Toc7877"/>
      <w:r>
        <w:rPr>
          <w:rFonts w:hint="eastAsia" w:ascii="仿宋" w:hAnsi="仿宋" w:eastAsia="仿宋" w:cs="仿宋"/>
          <w:b/>
          <w:bCs/>
          <w:color w:val="000000"/>
          <w:kern w:val="44"/>
          <w:sz w:val="44"/>
          <w:szCs w:val="44"/>
          <w:lang w:val="en-US" w:eastAsia="zh-CN" w:bidi="ar-SA"/>
        </w:rPr>
        <w:t>第三章  评审方法和标准</w:t>
      </w:r>
      <w:bookmarkEnd w:id="26"/>
      <w:bookmarkEnd w:id="27"/>
      <w:bookmarkEnd w:id="28"/>
    </w:p>
    <w:p>
      <w:pPr>
        <w:ind w:firstLine="280" w:firstLineChars="100"/>
        <w:rPr>
          <w:rFonts w:hint="eastAsia"/>
        </w:rPr>
      </w:pPr>
      <w:r>
        <w:rPr>
          <w:rFonts w:hint="eastAsia" w:ascii="仿宋" w:hAnsi="仿宋" w:eastAsia="仿宋" w:cs="仿宋"/>
          <w:sz w:val="28"/>
          <w:szCs w:val="28"/>
        </w:rPr>
        <w:t>《评审办法前附表》用于明确评审的方法、因素、标准。比选人根据本项目具体特点和实际需要详细列明评审因素、标准。前附表内容与正文不一致的，以前附表内容为准。</w:t>
      </w:r>
    </w:p>
    <w:p>
      <w:pPr>
        <w:spacing w:after="156" w:afterLines="50"/>
        <w:jc w:val="center"/>
        <w:rPr>
          <w:rFonts w:hint="eastAsia" w:ascii="仿宋" w:hAnsi="仿宋" w:eastAsia="仿宋" w:cs="仿宋"/>
          <w:b/>
          <w:bCs/>
          <w:sz w:val="32"/>
          <w:szCs w:val="32"/>
        </w:rPr>
      </w:pPr>
      <w:r>
        <w:rPr>
          <w:rFonts w:hint="eastAsia" w:ascii="仿宋" w:hAnsi="仿宋" w:eastAsia="仿宋" w:cs="仿宋"/>
          <w:b/>
          <w:bCs/>
          <w:sz w:val="32"/>
          <w:szCs w:val="32"/>
        </w:rPr>
        <w:t>评审办法前附表</w:t>
      </w:r>
    </w:p>
    <w:tbl>
      <w:tblPr>
        <w:tblStyle w:val="96"/>
        <w:tblW w:w="953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2"/>
        <w:gridCol w:w="1990"/>
        <w:gridCol w:w="63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3182" w:type="dxa"/>
            <w:gridSpan w:val="2"/>
            <w:tcBorders>
              <w:top w:val="single" w:color="000000" w:sz="10" w:space="0"/>
              <w:left w:val="single" w:color="000000" w:sz="10" w:space="0"/>
            </w:tcBorders>
            <w:noWrap w:val="0"/>
            <w:vAlign w:val="center"/>
          </w:tcPr>
          <w:p>
            <w:pPr>
              <w:pStyle w:val="95"/>
              <w:spacing w:before="118" w:line="360" w:lineRule="auto"/>
              <w:ind w:left="1441"/>
              <w:jc w:val="left"/>
            </w:pPr>
            <w:r>
              <w:rPr>
                <w:spacing w:val="-6"/>
              </w:rPr>
              <w:t>条款号</w:t>
            </w:r>
          </w:p>
        </w:tc>
        <w:tc>
          <w:tcPr>
            <w:tcW w:w="6349" w:type="dxa"/>
            <w:tcBorders>
              <w:top w:val="single" w:color="000000" w:sz="10" w:space="0"/>
              <w:right w:val="single" w:color="000000" w:sz="10" w:space="0"/>
            </w:tcBorders>
            <w:noWrap w:val="0"/>
            <w:vAlign w:val="center"/>
          </w:tcPr>
          <w:p>
            <w:pPr>
              <w:pStyle w:val="95"/>
              <w:spacing w:before="119" w:line="360" w:lineRule="auto"/>
              <w:ind w:left="2307"/>
              <w:jc w:val="left"/>
            </w:pPr>
            <w:r>
              <w:rPr>
                <w:spacing w:val="-1"/>
              </w:rPr>
              <w:t>评审因素与评审标准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1192" w:type="dxa"/>
            <w:tcBorders>
              <w:left w:val="single" w:color="000000" w:sz="10" w:space="0"/>
            </w:tcBorders>
            <w:noWrap w:val="0"/>
            <w:vAlign w:val="center"/>
          </w:tcPr>
          <w:p>
            <w:pPr>
              <w:pStyle w:val="95"/>
              <w:spacing w:before="78" w:line="360" w:lineRule="auto"/>
              <w:jc w:val="center"/>
              <w:rPr>
                <w:rFonts w:hint="default" w:eastAsia="仿宋"/>
                <w:lang w:val="en-US" w:eastAsia="zh-CN"/>
              </w:rPr>
            </w:pPr>
            <w:r>
              <w:t>1</w:t>
            </w:r>
            <w:r>
              <w:rPr>
                <w:rFonts w:hint="eastAsia"/>
                <w:lang w:val="en-US" w:eastAsia="zh-CN"/>
              </w:rPr>
              <w:t>.1</w:t>
            </w:r>
          </w:p>
        </w:tc>
        <w:tc>
          <w:tcPr>
            <w:tcW w:w="1990" w:type="dxa"/>
            <w:noWrap w:val="0"/>
            <w:vAlign w:val="center"/>
          </w:tcPr>
          <w:p>
            <w:pPr>
              <w:pStyle w:val="95"/>
              <w:spacing w:before="78" w:line="360" w:lineRule="auto"/>
              <w:jc w:val="center"/>
            </w:pPr>
            <w:r>
              <w:rPr>
                <w:spacing w:val="-4"/>
              </w:rPr>
              <w:t>评审方法</w:t>
            </w:r>
          </w:p>
        </w:tc>
        <w:tc>
          <w:tcPr>
            <w:tcW w:w="6349" w:type="dxa"/>
            <w:tcBorders>
              <w:right w:val="single" w:color="000000" w:sz="10" w:space="0"/>
            </w:tcBorders>
            <w:noWrap w:val="0"/>
            <w:vAlign w:val="center"/>
          </w:tcPr>
          <w:p>
            <w:pPr>
              <w:pStyle w:val="95"/>
              <w:spacing w:before="78" w:line="360" w:lineRule="auto"/>
              <w:jc w:val="center"/>
            </w:pPr>
            <w:r>
              <w:rPr>
                <w:spacing w:val="-3"/>
                <w:highlight w:val="none"/>
              </w:rPr>
              <w:t>本次</w:t>
            </w:r>
            <w:r>
              <w:rPr>
                <w:rFonts w:hint="eastAsia"/>
                <w:spacing w:val="-3"/>
                <w:highlight w:val="none"/>
                <w:lang w:eastAsia="zh-CN"/>
              </w:rPr>
              <w:t>比选</w:t>
            </w:r>
            <w:r>
              <w:rPr>
                <w:spacing w:val="-3"/>
                <w:highlight w:val="none"/>
              </w:rPr>
              <w:t>采</w:t>
            </w:r>
            <w:r>
              <w:rPr>
                <w:rFonts w:hint="eastAsia"/>
                <w:spacing w:val="-3"/>
                <w:highlight w:val="none"/>
                <w:lang w:val="en-US" w:eastAsia="zh-CN"/>
              </w:rPr>
              <w:t>用</w:t>
            </w:r>
            <w:r>
              <w:rPr>
                <w:spacing w:val="-3"/>
                <w:highlight w:val="none"/>
              </w:rPr>
              <w:t>综合评分法。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6" w:hRule="atLeast"/>
        </w:trPr>
        <w:tc>
          <w:tcPr>
            <w:tcW w:w="1192" w:type="dxa"/>
            <w:tcBorders>
              <w:left w:val="single" w:color="000000" w:sz="10" w:space="0"/>
            </w:tcBorders>
            <w:noWrap w:val="0"/>
            <w:vAlign w:val="center"/>
          </w:tcPr>
          <w:p>
            <w:pPr>
              <w:pStyle w:val="95"/>
              <w:spacing w:before="78" w:line="360" w:lineRule="auto"/>
              <w:jc w:val="center"/>
            </w:pPr>
            <w:r>
              <w:rPr>
                <w:spacing w:val="-2"/>
              </w:rPr>
              <w:t>2.1.1</w:t>
            </w:r>
          </w:p>
        </w:tc>
        <w:tc>
          <w:tcPr>
            <w:tcW w:w="1990" w:type="dxa"/>
            <w:noWrap w:val="0"/>
            <w:vAlign w:val="center"/>
          </w:tcPr>
          <w:p>
            <w:pPr>
              <w:pStyle w:val="95"/>
              <w:spacing w:before="78" w:line="360" w:lineRule="auto"/>
              <w:jc w:val="center"/>
            </w:pPr>
            <w:r>
              <w:rPr>
                <w:spacing w:val="-3"/>
              </w:rPr>
              <w:t>形式评审标准</w:t>
            </w:r>
          </w:p>
        </w:tc>
        <w:tc>
          <w:tcPr>
            <w:tcW w:w="6349" w:type="dxa"/>
            <w:tcBorders>
              <w:right w:val="single" w:color="000000" w:sz="10" w:space="0"/>
            </w:tcBorders>
            <w:noWrap w:val="0"/>
            <w:vAlign w:val="top"/>
          </w:tcPr>
          <w:p>
            <w:pPr>
              <w:pStyle w:val="95"/>
              <w:spacing w:before="79" w:line="360" w:lineRule="auto"/>
              <w:ind w:left="116" w:right="98" w:hanging="2"/>
            </w:pPr>
            <w:r>
              <w:t>（1）</w:t>
            </w:r>
            <w:r>
              <w:rPr>
                <w:rFonts w:hint="eastAsia"/>
                <w:lang w:eastAsia="zh-CN"/>
              </w:rPr>
              <w:t>比选申请文件</w:t>
            </w:r>
            <w:r>
              <w:t>按照</w:t>
            </w:r>
            <w:r>
              <w:rPr>
                <w:rFonts w:hint="eastAsia"/>
                <w:lang w:eastAsia="zh-CN"/>
              </w:rPr>
              <w:t>比选</w:t>
            </w:r>
            <w:r>
              <w:t>文件规定的格式、内容填写</w:t>
            </w:r>
            <w:r>
              <w:rPr>
                <w:spacing w:val="-1"/>
              </w:rPr>
              <w:t>，字迹</w:t>
            </w:r>
            <w:r>
              <w:rPr>
                <w:spacing w:val="-12"/>
              </w:rPr>
              <w:t>清晰可辨；</w:t>
            </w:r>
          </w:p>
          <w:p>
            <w:pPr>
              <w:pStyle w:val="95"/>
              <w:spacing w:before="29" w:line="360" w:lineRule="auto"/>
              <w:ind w:left="117" w:right="96" w:hanging="3"/>
            </w:pPr>
            <w:r>
              <w:rPr>
                <w:spacing w:val="-5"/>
              </w:rPr>
              <w:t>（2）</w:t>
            </w:r>
            <w:r>
              <w:rPr>
                <w:rFonts w:hint="eastAsia"/>
                <w:spacing w:val="-5"/>
                <w:lang w:eastAsia="zh-CN"/>
              </w:rPr>
              <w:t>比选申请文件</w:t>
            </w:r>
            <w:r>
              <w:rPr>
                <w:spacing w:val="-5"/>
              </w:rPr>
              <w:t>上法定代表人或其委托代理人的签字、报价</w:t>
            </w:r>
            <w:r>
              <w:rPr>
                <w:spacing w:val="-4"/>
              </w:rPr>
              <w:t>人的单位章盖章齐全，符合</w:t>
            </w:r>
            <w:r>
              <w:rPr>
                <w:rFonts w:hint="eastAsia"/>
                <w:spacing w:val="-4"/>
                <w:lang w:eastAsia="zh-CN"/>
              </w:rPr>
              <w:t>比选</w:t>
            </w:r>
            <w:r>
              <w:rPr>
                <w:spacing w:val="-4"/>
              </w:rPr>
              <w:t>文件规定；</w:t>
            </w:r>
          </w:p>
          <w:p>
            <w:pPr>
              <w:pStyle w:val="95"/>
              <w:spacing w:before="30" w:line="360" w:lineRule="auto"/>
              <w:ind w:left="114" w:right="98"/>
              <w:jc w:val="both"/>
              <w:rPr>
                <w:highlight w:val="none"/>
              </w:rPr>
            </w:pPr>
            <w:r>
              <w:rPr>
                <w:spacing w:val="-2"/>
              </w:rPr>
              <w:t>（3）</w:t>
            </w:r>
            <w:r>
              <w:rPr>
                <w:rFonts w:hint="eastAsia"/>
                <w:spacing w:val="-2"/>
                <w:lang w:eastAsia="zh-CN"/>
              </w:rPr>
              <w:t>比选申请人</w:t>
            </w:r>
            <w:r>
              <w:rPr>
                <w:spacing w:val="-2"/>
              </w:rPr>
              <w:t>法定代表人授权委托代理人签署</w:t>
            </w:r>
            <w:r>
              <w:rPr>
                <w:rFonts w:hint="eastAsia"/>
                <w:spacing w:val="-2"/>
                <w:lang w:eastAsia="zh-CN"/>
              </w:rPr>
              <w:t>比选申请文件</w:t>
            </w:r>
            <w:r>
              <w:rPr>
                <w:spacing w:val="-2"/>
              </w:rPr>
              <w:t>的，</w:t>
            </w:r>
            <w:r>
              <w:rPr>
                <w:spacing w:val="-8"/>
              </w:rPr>
              <w:t>须提交授权委托书，且授权人和被授权人均在授权委托书上</w:t>
            </w:r>
            <w:r>
              <w:rPr>
                <w:spacing w:val="-3"/>
              </w:rPr>
              <w:t>签名，</w:t>
            </w:r>
            <w:r>
              <w:rPr>
                <w:rFonts w:hint="eastAsia"/>
                <w:spacing w:val="-3"/>
                <w:highlight w:val="none"/>
                <w:lang w:val="en-US" w:eastAsia="zh-CN"/>
              </w:rPr>
              <w:t>不得</w:t>
            </w:r>
            <w:r>
              <w:rPr>
                <w:spacing w:val="-3"/>
                <w:highlight w:val="none"/>
              </w:rPr>
              <w:t>使用印章、签名章或其他电子制版签名代替；</w:t>
            </w:r>
          </w:p>
          <w:p>
            <w:pPr>
              <w:pStyle w:val="95"/>
              <w:spacing w:before="28" w:line="360" w:lineRule="auto"/>
              <w:ind w:left="114" w:right="98"/>
              <w:jc w:val="both"/>
            </w:pPr>
            <w:r>
              <w:rPr>
                <w:spacing w:val="-1"/>
                <w:highlight w:val="none"/>
              </w:rPr>
              <w:t>（</w:t>
            </w:r>
            <w:r>
              <w:rPr>
                <w:rFonts w:hint="eastAsia"/>
                <w:spacing w:val="-1"/>
                <w:highlight w:val="none"/>
                <w:lang w:val="en-US" w:eastAsia="zh-CN"/>
              </w:rPr>
              <w:t>4</w:t>
            </w:r>
            <w:r>
              <w:rPr>
                <w:spacing w:val="-1"/>
                <w:highlight w:val="none"/>
              </w:rPr>
              <w:t>）</w:t>
            </w:r>
            <w:r>
              <w:rPr>
                <w:rFonts w:hint="eastAsia"/>
                <w:spacing w:val="-1"/>
                <w:highlight w:val="none"/>
                <w:lang w:eastAsia="zh-CN"/>
              </w:rPr>
              <w:t>比选申请人</w:t>
            </w:r>
            <w:r>
              <w:rPr>
                <w:spacing w:val="-1"/>
              </w:rPr>
              <w:t>法定代表人亲自签署</w:t>
            </w:r>
            <w:r>
              <w:rPr>
                <w:rFonts w:hint="eastAsia"/>
                <w:spacing w:val="-1"/>
                <w:lang w:eastAsia="zh-CN"/>
              </w:rPr>
              <w:t>比选申请文件</w:t>
            </w:r>
            <w:r>
              <w:rPr>
                <w:spacing w:val="-1"/>
              </w:rPr>
              <w:t>的，提供了法定</w:t>
            </w:r>
            <w:r>
              <w:rPr>
                <w:spacing w:val="-8"/>
              </w:rPr>
              <w:t>代表人身份证明，且法定代表人在法定代表人身份证明上签</w:t>
            </w:r>
            <w:r>
              <w:rPr>
                <w:spacing w:val="-3"/>
              </w:rPr>
              <w:t>名，</w:t>
            </w:r>
            <w:r>
              <w:rPr>
                <w:rFonts w:hint="eastAsia"/>
                <w:spacing w:val="-3"/>
                <w:highlight w:val="none"/>
                <w:lang w:val="en-US" w:eastAsia="zh-CN"/>
              </w:rPr>
              <w:t>不得</w:t>
            </w:r>
            <w:r>
              <w:rPr>
                <w:spacing w:val="-3"/>
                <w:highlight w:val="none"/>
              </w:rPr>
              <w:t>使用印章、签名章或其他电子制版签名代替；</w:t>
            </w:r>
          </w:p>
          <w:p>
            <w:pPr>
              <w:pStyle w:val="95"/>
              <w:spacing w:before="29" w:line="360" w:lineRule="auto"/>
              <w:ind w:left="114"/>
            </w:pPr>
            <w:r>
              <w:rPr>
                <w:spacing w:val="-2"/>
              </w:rPr>
              <w:t>（</w:t>
            </w:r>
            <w:r>
              <w:rPr>
                <w:rFonts w:hint="eastAsia"/>
                <w:spacing w:val="-2"/>
                <w:lang w:val="en-US" w:eastAsia="zh-CN"/>
              </w:rPr>
              <w:t>5</w:t>
            </w:r>
            <w:r>
              <w:rPr>
                <w:spacing w:val="-2"/>
                <w:highlight w:val="none"/>
              </w:rPr>
              <w:t>）同一</w:t>
            </w:r>
            <w:r>
              <w:rPr>
                <w:rFonts w:hint="eastAsia"/>
                <w:spacing w:val="-2"/>
                <w:highlight w:val="none"/>
                <w:lang w:eastAsia="zh-CN"/>
              </w:rPr>
              <w:t>比选申请人</w:t>
            </w:r>
            <w:r>
              <w:rPr>
                <w:rFonts w:hint="eastAsia"/>
                <w:spacing w:val="-2"/>
                <w:highlight w:val="none"/>
                <w:lang w:val="en-US" w:eastAsia="zh-CN"/>
              </w:rPr>
              <w:t>不得</w:t>
            </w:r>
            <w:r>
              <w:rPr>
                <w:spacing w:val="-2"/>
                <w:highlight w:val="none"/>
              </w:rPr>
              <w:t>提交两个以上不同的</w:t>
            </w:r>
            <w:r>
              <w:rPr>
                <w:rFonts w:hint="eastAsia"/>
                <w:spacing w:val="-2"/>
                <w:highlight w:val="none"/>
                <w:lang w:eastAsia="zh-CN"/>
              </w:rPr>
              <w:t>比选申请文件</w:t>
            </w:r>
            <w:r>
              <w:rPr>
                <w:spacing w:val="-2"/>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192" w:type="dxa"/>
            <w:tcBorders>
              <w:left w:val="single" w:color="000000" w:sz="10" w:space="0"/>
            </w:tcBorders>
            <w:noWrap w:val="0"/>
            <w:vAlign w:val="center"/>
          </w:tcPr>
          <w:p>
            <w:pPr>
              <w:pStyle w:val="95"/>
              <w:spacing w:before="78" w:line="360" w:lineRule="auto"/>
              <w:jc w:val="center"/>
            </w:pPr>
            <w:r>
              <w:rPr>
                <w:spacing w:val="-2"/>
              </w:rPr>
              <w:t>2.1.2</w:t>
            </w:r>
          </w:p>
        </w:tc>
        <w:tc>
          <w:tcPr>
            <w:tcW w:w="1990" w:type="dxa"/>
            <w:noWrap w:val="0"/>
            <w:vAlign w:val="center"/>
          </w:tcPr>
          <w:p>
            <w:pPr>
              <w:pStyle w:val="95"/>
              <w:spacing w:before="78" w:line="360" w:lineRule="auto"/>
              <w:jc w:val="center"/>
            </w:pPr>
            <w:r>
              <w:rPr>
                <w:spacing w:val="-5"/>
              </w:rPr>
              <w:t>资格评审标准</w:t>
            </w:r>
          </w:p>
        </w:tc>
        <w:tc>
          <w:tcPr>
            <w:tcW w:w="6349" w:type="dxa"/>
            <w:tcBorders>
              <w:right w:val="single" w:color="000000" w:sz="10" w:space="0"/>
            </w:tcBorders>
            <w:noWrap w:val="0"/>
            <w:vAlign w:val="top"/>
          </w:tcPr>
          <w:p>
            <w:pPr>
              <w:pStyle w:val="95"/>
              <w:spacing w:before="79" w:line="360" w:lineRule="auto"/>
              <w:ind w:left="116" w:right="98" w:hanging="2"/>
              <w:rPr>
                <w:rFonts w:hint="eastAsia"/>
                <w:lang w:val="zh-CN" w:eastAsia="zh-CN"/>
              </w:rPr>
            </w:pPr>
            <w:r>
              <w:rPr>
                <w:rFonts w:hint="eastAsia"/>
                <w:spacing w:val="-1"/>
                <w:highlight w:val="none"/>
                <w:lang w:val="zh-CN" w:eastAsia="zh-CN"/>
              </w:rPr>
              <w:t>（</w:t>
            </w:r>
            <w:r>
              <w:rPr>
                <w:rFonts w:hint="eastAsia"/>
                <w:lang w:val="en-US" w:eastAsia="zh-CN"/>
              </w:rPr>
              <w:t>1</w:t>
            </w:r>
            <w:r>
              <w:rPr>
                <w:rFonts w:hint="eastAsia"/>
                <w:lang w:val="zh-CN" w:eastAsia="zh-CN"/>
              </w:rPr>
              <w:t>）具有电力工程施工总承包</w:t>
            </w:r>
            <w:r>
              <w:rPr>
                <w:rFonts w:hint="eastAsia"/>
                <w:lang w:val="en-US" w:eastAsia="zh-CN"/>
              </w:rPr>
              <w:t>三</w:t>
            </w:r>
            <w:r>
              <w:rPr>
                <w:rFonts w:hint="eastAsia"/>
                <w:lang w:val="zh-CN" w:eastAsia="zh-CN"/>
              </w:rPr>
              <w:t>级及以上资质或输变电工程专业承包三级及以上资质，同时取得国家</w:t>
            </w:r>
            <w:r>
              <w:rPr>
                <w:rFonts w:hint="eastAsia"/>
                <w:lang w:val="en-US" w:eastAsia="zh-CN"/>
              </w:rPr>
              <w:t>能源局</w:t>
            </w:r>
            <w:r>
              <w:rPr>
                <w:rFonts w:hint="eastAsia"/>
                <w:lang w:val="zh-CN" w:eastAsia="zh-CN"/>
              </w:rPr>
              <w:t>颁发的《承装（修、试）电力设施许可证》（承装、承修、承试）</w:t>
            </w:r>
            <w:r>
              <w:rPr>
                <w:rFonts w:hint="eastAsia"/>
                <w:lang w:val="en-US" w:eastAsia="zh-CN"/>
              </w:rPr>
              <w:t>三</w:t>
            </w:r>
            <w:r>
              <w:rPr>
                <w:rFonts w:hint="eastAsia"/>
                <w:lang w:val="zh-CN" w:eastAsia="zh-CN"/>
              </w:rPr>
              <w:t>级及以上资质，独立法人资格营业执照，安全生产许可证，基本账户开户许可证或基本</w:t>
            </w:r>
            <w:r>
              <w:rPr>
                <w:rFonts w:hint="eastAsia"/>
                <w:lang w:val="en-US" w:eastAsia="zh-CN"/>
              </w:rPr>
              <w:t>存款</w:t>
            </w:r>
            <w:r>
              <w:rPr>
                <w:rFonts w:hint="eastAsia"/>
                <w:lang w:val="zh-CN" w:eastAsia="zh-CN"/>
              </w:rPr>
              <w:t>账户信息。</w:t>
            </w:r>
          </w:p>
          <w:p>
            <w:pPr>
              <w:pStyle w:val="95"/>
              <w:spacing w:before="79" w:line="360" w:lineRule="auto"/>
              <w:ind w:left="116" w:right="98" w:hanging="2"/>
            </w:pPr>
            <w:r>
              <w:t>（2</w:t>
            </w:r>
            <w:r>
              <w:rPr>
                <w:rFonts w:hint="eastAsia"/>
                <w:lang w:eastAsia="zh-CN"/>
              </w:rPr>
              <w:t>）比选申请人</w:t>
            </w:r>
            <w:r>
              <w:t>的类似项目业绩符合</w:t>
            </w:r>
            <w:r>
              <w:rPr>
                <w:rFonts w:hint="eastAsia"/>
                <w:lang w:eastAsia="zh-CN"/>
              </w:rPr>
              <w:t>比选</w:t>
            </w:r>
            <w:r>
              <w:t>文件定；</w:t>
            </w:r>
          </w:p>
          <w:p>
            <w:pPr>
              <w:pStyle w:val="95"/>
              <w:spacing w:before="79" w:line="360" w:lineRule="auto"/>
              <w:ind w:left="116" w:right="98" w:hanging="2"/>
            </w:pPr>
            <w:r>
              <w:t>（3</w:t>
            </w:r>
            <w:r>
              <w:rPr>
                <w:rFonts w:hint="eastAsia"/>
                <w:lang w:eastAsia="zh-CN"/>
              </w:rPr>
              <w:t>）比选申请人</w:t>
            </w:r>
            <w:r>
              <w:t>的信誉符合</w:t>
            </w:r>
            <w:r>
              <w:rPr>
                <w:rFonts w:hint="eastAsia"/>
                <w:lang w:eastAsia="zh-CN"/>
              </w:rPr>
              <w:t>比选</w:t>
            </w:r>
            <w:r>
              <w:t>文件</w:t>
            </w:r>
            <w:r>
              <w:rPr>
                <w:rFonts w:hint="eastAsia"/>
                <w:lang w:val="en-US" w:eastAsia="zh-CN"/>
              </w:rPr>
              <w:t>规定</w:t>
            </w:r>
            <w: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6" w:hRule="atLeast"/>
        </w:trPr>
        <w:tc>
          <w:tcPr>
            <w:tcW w:w="1192" w:type="dxa"/>
            <w:tcBorders>
              <w:left w:val="single" w:color="000000" w:sz="10" w:space="0"/>
            </w:tcBorders>
            <w:noWrap w:val="0"/>
            <w:vAlign w:val="center"/>
          </w:tcPr>
          <w:p>
            <w:pPr>
              <w:pStyle w:val="95"/>
              <w:spacing w:before="78" w:line="360" w:lineRule="auto"/>
              <w:jc w:val="center"/>
            </w:pPr>
            <w:r>
              <w:rPr>
                <w:spacing w:val="-2"/>
              </w:rPr>
              <w:t>2.1.3</w:t>
            </w:r>
          </w:p>
        </w:tc>
        <w:tc>
          <w:tcPr>
            <w:tcW w:w="1990" w:type="dxa"/>
            <w:noWrap w:val="0"/>
            <w:vAlign w:val="center"/>
          </w:tcPr>
          <w:p>
            <w:pPr>
              <w:pStyle w:val="95"/>
              <w:spacing w:before="78" w:line="360" w:lineRule="auto"/>
              <w:jc w:val="center"/>
            </w:pPr>
            <w:r>
              <w:rPr>
                <w:spacing w:val="-3"/>
              </w:rPr>
              <w:t>响应性评审标准</w:t>
            </w:r>
          </w:p>
        </w:tc>
        <w:tc>
          <w:tcPr>
            <w:tcW w:w="6349" w:type="dxa"/>
            <w:tcBorders>
              <w:right w:val="single" w:color="000000" w:sz="10" w:space="0"/>
            </w:tcBorders>
            <w:noWrap w:val="0"/>
            <w:vAlign w:val="top"/>
          </w:tcPr>
          <w:p>
            <w:pPr>
              <w:pStyle w:val="95"/>
              <w:spacing w:before="48" w:line="360" w:lineRule="auto"/>
              <w:ind w:left="114"/>
              <w:rPr>
                <w:highlight w:val="none"/>
              </w:rPr>
            </w:pPr>
            <w:r>
              <w:rPr>
                <w:spacing w:val="-3"/>
              </w:rPr>
              <w:t>（1）</w:t>
            </w:r>
            <w:r>
              <w:rPr>
                <w:rFonts w:hint="eastAsia"/>
                <w:spacing w:val="-3"/>
                <w:highlight w:val="none"/>
                <w:lang w:eastAsia="zh-CN"/>
              </w:rPr>
              <w:t>比选</w:t>
            </w:r>
            <w:r>
              <w:rPr>
                <w:rFonts w:hint="eastAsia"/>
                <w:spacing w:val="-3"/>
                <w:highlight w:val="none"/>
                <w:lang w:val="en-US" w:eastAsia="zh-CN"/>
              </w:rPr>
              <w:t>申请</w:t>
            </w:r>
            <w:r>
              <w:rPr>
                <w:spacing w:val="-3"/>
                <w:highlight w:val="none"/>
              </w:rPr>
              <w:t>函上载明的内容符合</w:t>
            </w:r>
            <w:r>
              <w:rPr>
                <w:rFonts w:hint="eastAsia"/>
                <w:spacing w:val="-3"/>
                <w:highlight w:val="none"/>
                <w:lang w:eastAsia="zh-CN"/>
              </w:rPr>
              <w:t>比选</w:t>
            </w:r>
            <w:r>
              <w:rPr>
                <w:spacing w:val="-3"/>
                <w:highlight w:val="none"/>
              </w:rPr>
              <w:t>文件要求；</w:t>
            </w:r>
          </w:p>
          <w:p>
            <w:pPr>
              <w:pStyle w:val="95"/>
              <w:spacing w:before="25" w:line="360" w:lineRule="auto"/>
              <w:ind w:left="114" w:right="164"/>
              <w:rPr>
                <w:spacing w:val="-3"/>
                <w:highlight w:val="none"/>
              </w:rPr>
            </w:pPr>
            <w:r>
              <w:rPr>
                <w:spacing w:val="-3"/>
                <w:highlight w:val="none"/>
              </w:rPr>
              <w:t>（2）</w:t>
            </w:r>
            <w:r>
              <w:rPr>
                <w:rFonts w:hint="eastAsia"/>
                <w:spacing w:val="-3"/>
                <w:highlight w:val="none"/>
                <w:lang w:eastAsia="zh-CN"/>
              </w:rPr>
              <w:t>比选申请文件</w:t>
            </w:r>
            <w:r>
              <w:rPr>
                <w:spacing w:val="-3"/>
                <w:highlight w:val="none"/>
              </w:rPr>
              <w:t>正、副本份数符合</w:t>
            </w:r>
            <w:r>
              <w:rPr>
                <w:rFonts w:hint="eastAsia"/>
                <w:spacing w:val="-3"/>
                <w:highlight w:val="none"/>
                <w:lang w:eastAsia="zh-CN"/>
              </w:rPr>
              <w:t>比选</w:t>
            </w:r>
            <w:r>
              <w:rPr>
                <w:spacing w:val="-3"/>
                <w:highlight w:val="none"/>
              </w:rPr>
              <w:t>文件</w:t>
            </w:r>
            <w:r>
              <w:rPr>
                <w:rFonts w:hint="eastAsia"/>
                <w:spacing w:val="-3"/>
                <w:highlight w:val="none"/>
                <w:lang w:val="en-US" w:eastAsia="zh-CN"/>
              </w:rPr>
              <w:t>要</w:t>
            </w:r>
            <w:r>
              <w:rPr>
                <w:spacing w:val="-3"/>
                <w:highlight w:val="none"/>
              </w:rPr>
              <w:t>求；</w:t>
            </w:r>
          </w:p>
          <w:p>
            <w:pPr>
              <w:pStyle w:val="95"/>
              <w:spacing w:before="30" w:line="360" w:lineRule="auto"/>
              <w:ind w:left="114" w:right="1124"/>
              <w:jc w:val="both"/>
            </w:pPr>
            <w:r>
              <w:rPr>
                <w:spacing w:val="-4"/>
              </w:rPr>
              <w:t>（3）</w:t>
            </w:r>
            <w:r>
              <w:rPr>
                <w:rFonts w:hint="eastAsia"/>
                <w:spacing w:val="-4"/>
                <w:lang w:val="en-US" w:eastAsia="zh-CN"/>
              </w:rPr>
              <w:t>比选申请</w:t>
            </w:r>
            <w:r>
              <w:rPr>
                <w:spacing w:val="-4"/>
              </w:rPr>
              <w:t>函上的报价未超过最高限价；</w:t>
            </w:r>
          </w:p>
          <w:p>
            <w:pPr>
              <w:pStyle w:val="95"/>
              <w:spacing w:before="25" w:line="360" w:lineRule="auto"/>
              <w:ind w:left="114" w:right="164"/>
              <w:rPr>
                <w:spacing w:val="9"/>
                <w:highlight w:val="none"/>
              </w:rPr>
            </w:pPr>
            <w:r>
              <w:rPr>
                <w:spacing w:val="-3"/>
                <w:highlight w:val="none"/>
              </w:rPr>
              <w:t>（4）</w:t>
            </w:r>
            <w:r>
              <w:rPr>
                <w:rFonts w:hint="eastAsia"/>
                <w:spacing w:val="-3"/>
                <w:highlight w:val="none"/>
                <w:lang w:eastAsia="zh-CN"/>
              </w:rPr>
              <w:t>比选申请文件</w:t>
            </w:r>
            <w:r>
              <w:rPr>
                <w:spacing w:val="-3"/>
                <w:highlight w:val="none"/>
              </w:rPr>
              <w:t>对</w:t>
            </w:r>
            <w:r>
              <w:rPr>
                <w:rFonts w:hint="eastAsia"/>
                <w:spacing w:val="-3"/>
                <w:highlight w:val="none"/>
                <w:lang w:eastAsia="zh-CN"/>
              </w:rPr>
              <w:t>比选</w:t>
            </w:r>
            <w:r>
              <w:rPr>
                <w:spacing w:val="-3"/>
                <w:highlight w:val="none"/>
              </w:rPr>
              <w:t>文件的实质性要求和条件作出响应；</w:t>
            </w:r>
          </w:p>
          <w:p>
            <w:pPr>
              <w:pStyle w:val="95"/>
              <w:spacing w:before="25" w:line="360" w:lineRule="auto"/>
              <w:ind w:left="114" w:right="164"/>
            </w:pPr>
            <w:r>
              <w:rPr>
                <w:spacing w:val="-3"/>
              </w:rPr>
              <w:t>（5）</w:t>
            </w:r>
            <w:r>
              <w:rPr>
                <w:rFonts w:hint="eastAsia"/>
                <w:spacing w:val="-3"/>
                <w:lang w:val="en-US" w:eastAsia="zh-CN"/>
              </w:rPr>
              <w:t>比选申请</w:t>
            </w:r>
            <w:r>
              <w:rPr>
                <w:spacing w:val="-3"/>
              </w:rPr>
              <w:t>函不应附有</w:t>
            </w:r>
            <w:r>
              <w:rPr>
                <w:rFonts w:hint="eastAsia"/>
                <w:spacing w:val="-3"/>
                <w:lang w:eastAsia="zh-CN"/>
              </w:rPr>
              <w:t>比选</w:t>
            </w:r>
            <w:r>
              <w:rPr>
                <w:spacing w:val="-3"/>
              </w:rPr>
              <w:t>人不能接受的条件。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3" w:hRule="atLeast"/>
        </w:trPr>
        <w:tc>
          <w:tcPr>
            <w:tcW w:w="1192" w:type="dxa"/>
            <w:tcBorders>
              <w:left w:val="single" w:color="000000" w:sz="10" w:space="0"/>
            </w:tcBorders>
            <w:noWrap w:val="0"/>
            <w:vAlign w:val="center"/>
          </w:tcPr>
          <w:p>
            <w:pPr>
              <w:pStyle w:val="95"/>
              <w:spacing w:before="78" w:line="360" w:lineRule="auto"/>
              <w:jc w:val="center"/>
            </w:pPr>
            <w:r>
              <w:rPr>
                <w:spacing w:val="-2"/>
              </w:rPr>
              <w:t>2.2.1</w:t>
            </w:r>
          </w:p>
        </w:tc>
        <w:tc>
          <w:tcPr>
            <w:tcW w:w="1990" w:type="dxa"/>
            <w:noWrap w:val="0"/>
            <w:vAlign w:val="center"/>
          </w:tcPr>
          <w:p>
            <w:pPr>
              <w:pStyle w:val="95"/>
              <w:spacing w:before="78" w:line="360" w:lineRule="auto"/>
              <w:jc w:val="center"/>
              <w:rPr>
                <w:highlight w:val="none"/>
              </w:rPr>
            </w:pPr>
            <w:r>
              <w:rPr>
                <w:rFonts w:hint="eastAsia"/>
                <w:spacing w:val="-4"/>
                <w:highlight w:val="none"/>
                <w:lang w:val="en-US" w:eastAsia="zh-CN"/>
              </w:rPr>
              <w:t>详细评审</w:t>
            </w:r>
          </w:p>
          <w:p>
            <w:pPr>
              <w:pStyle w:val="95"/>
              <w:spacing w:before="24" w:line="360" w:lineRule="auto"/>
              <w:ind w:left="109"/>
              <w:jc w:val="center"/>
              <w:rPr>
                <w:highlight w:val="none"/>
              </w:rPr>
            </w:pPr>
            <w:r>
              <w:rPr>
                <w:spacing w:val="-10"/>
                <w:highlight w:val="none"/>
              </w:rPr>
              <w:t>（总分</w:t>
            </w:r>
            <w:r>
              <w:rPr>
                <w:spacing w:val="-15"/>
                <w:highlight w:val="none"/>
              </w:rPr>
              <w:t xml:space="preserve"> </w:t>
            </w:r>
            <w:r>
              <w:rPr>
                <w:spacing w:val="-10"/>
                <w:highlight w:val="none"/>
              </w:rPr>
              <w:t>100</w:t>
            </w:r>
            <w:r>
              <w:rPr>
                <w:spacing w:val="-40"/>
                <w:highlight w:val="none"/>
              </w:rPr>
              <w:t xml:space="preserve"> </w:t>
            </w:r>
            <w:r>
              <w:rPr>
                <w:spacing w:val="-10"/>
                <w:highlight w:val="none"/>
              </w:rPr>
              <w:t>分）</w:t>
            </w:r>
          </w:p>
        </w:tc>
        <w:tc>
          <w:tcPr>
            <w:tcW w:w="6349" w:type="dxa"/>
            <w:tcBorders>
              <w:right w:val="single" w:color="000000" w:sz="10" w:space="0"/>
            </w:tcBorders>
            <w:noWrap w:val="0"/>
            <w:vAlign w:val="top"/>
          </w:tcPr>
          <w:p>
            <w:pPr>
              <w:pStyle w:val="95"/>
              <w:spacing w:before="51" w:line="360" w:lineRule="auto"/>
              <w:ind w:left="114"/>
              <w:rPr>
                <w:highlight w:val="none"/>
              </w:rPr>
            </w:pPr>
            <w:r>
              <w:rPr>
                <w:rFonts w:hint="eastAsia"/>
                <w:spacing w:val="-14"/>
                <w:highlight w:val="none"/>
                <w:lang w:val="en-US" w:eastAsia="zh-CN"/>
              </w:rPr>
              <w:t>（1）人员</w:t>
            </w:r>
            <w:r>
              <w:rPr>
                <w:spacing w:val="-14"/>
                <w:highlight w:val="none"/>
              </w:rPr>
              <w:t>资质</w:t>
            </w:r>
            <w:r>
              <w:rPr>
                <w:rFonts w:hint="eastAsia"/>
                <w:spacing w:val="-14"/>
                <w:highlight w:val="none"/>
                <w:lang w:val="en-US" w:eastAsia="zh-CN"/>
              </w:rPr>
              <w:t>及公司</w:t>
            </w:r>
            <w:r>
              <w:rPr>
                <w:spacing w:val="-14"/>
                <w:highlight w:val="none"/>
              </w:rPr>
              <w:t xml:space="preserve">业绩： </w:t>
            </w:r>
            <w:r>
              <w:rPr>
                <w:rFonts w:hint="eastAsia"/>
                <w:spacing w:val="-14"/>
                <w:highlight w:val="none"/>
                <w:lang w:val="en-US" w:eastAsia="zh-CN"/>
              </w:rPr>
              <w:t>20</w:t>
            </w:r>
            <w:r>
              <w:rPr>
                <w:spacing w:val="-14"/>
                <w:highlight w:val="none"/>
              </w:rPr>
              <w:t>分；</w:t>
            </w:r>
          </w:p>
          <w:p>
            <w:pPr>
              <w:pStyle w:val="95"/>
              <w:spacing w:before="51" w:line="360" w:lineRule="auto"/>
              <w:ind w:left="114"/>
              <w:rPr>
                <w:rFonts w:hint="eastAsia"/>
                <w:spacing w:val="-14"/>
                <w:highlight w:val="none"/>
                <w:lang w:val="en-US" w:eastAsia="zh-CN"/>
              </w:rPr>
            </w:pPr>
            <w:r>
              <w:rPr>
                <w:rFonts w:hint="eastAsia"/>
                <w:spacing w:val="-14"/>
                <w:highlight w:val="none"/>
                <w:lang w:val="en-US" w:eastAsia="zh-CN"/>
              </w:rPr>
              <w:t>（2）工作服务方案： 30 分；</w:t>
            </w:r>
          </w:p>
          <w:p>
            <w:pPr>
              <w:pStyle w:val="95"/>
              <w:spacing w:before="51" w:line="360" w:lineRule="auto"/>
              <w:ind w:left="114"/>
              <w:rPr>
                <w:rFonts w:hint="eastAsia"/>
                <w:spacing w:val="-14"/>
                <w:highlight w:val="none"/>
                <w:lang w:val="en-US" w:eastAsia="zh-CN"/>
              </w:rPr>
            </w:pPr>
            <w:r>
              <w:rPr>
                <w:rFonts w:hint="eastAsia"/>
                <w:spacing w:val="-14"/>
                <w:highlight w:val="none"/>
                <w:lang w:val="en-US" w:eastAsia="zh-CN"/>
              </w:rPr>
              <w:t>（3）报价： 30分；</w:t>
            </w:r>
          </w:p>
          <w:p>
            <w:pPr>
              <w:pStyle w:val="95"/>
              <w:spacing w:before="51" w:line="360" w:lineRule="auto"/>
              <w:ind w:left="114"/>
              <w:rPr>
                <w:highlight w:val="none"/>
              </w:rPr>
            </w:pPr>
            <w:r>
              <w:rPr>
                <w:rFonts w:hint="eastAsia"/>
                <w:spacing w:val="-14"/>
                <w:highlight w:val="none"/>
                <w:lang w:val="en-US" w:eastAsia="zh-CN"/>
              </w:rPr>
              <w:t>（4）人员设备配置： 20 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1" w:hRule="atLeast"/>
        </w:trPr>
        <w:tc>
          <w:tcPr>
            <w:tcW w:w="1192" w:type="dxa"/>
            <w:tcBorders>
              <w:left w:val="single" w:color="000000" w:sz="10" w:space="0"/>
              <w:bottom w:val="single" w:color="000000" w:sz="10" w:space="0"/>
            </w:tcBorders>
            <w:noWrap w:val="0"/>
            <w:vAlign w:val="center"/>
          </w:tcPr>
          <w:p>
            <w:pPr>
              <w:spacing w:line="360" w:lineRule="auto"/>
              <w:jc w:val="center"/>
              <w:rPr>
                <w:rFonts w:hint="default" w:ascii="Arial" w:eastAsia="宋体"/>
                <w:sz w:val="21"/>
                <w:lang w:val="en-US" w:eastAsia="zh-CN"/>
              </w:rPr>
            </w:pPr>
            <w:r>
              <w:rPr>
                <w:rFonts w:hint="eastAsia" w:ascii="仿宋" w:hAnsi="仿宋" w:eastAsia="仿宋" w:cs="仿宋"/>
                <w:spacing w:val="-2"/>
                <w:kern w:val="2"/>
                <w:sz w:val="24"/>
                <w:szCs w:val="24"/>
                <w:lang w:val="en-US" w:eastAsia="zh-CN" w:bidi="ar-SA"/>
              </w:rPr>
              <w:t>2.3.1</w:t>
            </w:r>
          </w:p>
        </w:tc>
        <w:tc>
          <w:tcPr>
            <w:tcW w:w="1990" w:type="dxa"/>
            <w:tcBorders>
              <w:bottom w:val="single" w:color="000000" w:sz="10" w:space="0"/>
            </w:tcBorders>
            <w:noWrap w:val="0"/>
            <w:vAlign w:val="center"/>
          </w:tcPr>
          <w:p>
            <w:pPr>
              <w:pStyle w:val="95"/>
              <w:spacing w:before="78" w:line="360" w:lineRule="auto"/>
              <w:jc w:val="center"/>
            </w:pPr>
            <w:r>
              <w:rPr>
                <w:spacing w:val="-6"/>
              </w:rPr>
              <w:t>中选候选人排序</w:t>
            </w:r>
          </w:p>
        </w:tc>
        <w:tc>
          <w:tcPr>
            <w:tcW w:w="6349" w:type="dxa"/>
            <w:tcBorders>
              <w:bottom w:val="single" w:color="000000" w:sz="10" w:space="0"/>
              <w:right w:val="single" w:color="000000" w:sz="10" w:space="0"/>
            </w:tcBorders>
            <w:noWrap w:val="0"/>
            <w:vAlign w:val="top"/>
          </w:tcPr>
          <w:p>
            <w:pPr>
              <w:pStyle w:val="95"/>
              <w:spacing w:before="54" w:line="360" w:lineRule="auto"/>
              <w:ind w:left="117" w:right="96" w:hanging="3"/>
              <w:jc w:val="both"/>
            </w:pPr>
            <w:r>
              <w:t>（1）评审委员会对通过评审的</w:t>
            </w:r>
            <w:r>
              <w:rPr>
                <w:rFonts w:hint="eastAsia"/>
                <w:lang w:eastAsia="zh-CN"/>
              </w:rPr>
              <w:t>比选申请文件</w:t>
            </w:r>
            <w:r>
              <w:t>，按照综合评</w:t>
            </w:r>
            <w:r>
              <w:rPr>
                <w:spacing w:val="-1"/>
              </w:rPr>
              <w:t>分由</w:t>
            </w:r>
            <w:r>
              <w:rPr>
                <w:spacing w:val="-11"/>
              </w:rPr>
              <w:t>高到低的顺序推荐</w:t>
            </w:r>
            <w:r>
              <w:rPr>
                <w:spacing w:val="-34"/>
              </w:rPr>
              <w:t xml:space="preserve"> </w:t>
            </w:r>
            <w:r>
              <w:rPr>
                <w:spacing w:val="-11"/>
              </w:rPr>
              <w:t>3</w:t>
            </w:r>
            <w:r>
              <w:rPr>
                <w:spacing w:val="-43"/>
              </w:rPr>
              <w:t xml:space="preserve"> </w:t>
            </w:r>
            <w:r>
              <w:rPr>
                <w:spacing w:val="-11"/>
              </w:rPr>
              <w:t>名中选候选人（不足</w:t>
            </w:r>
            <w:r>
              <w:rPr>
                <w:spacing w:val="-30"/>
              </w:rPr>
              <w:t xml:space="preserve"> </w:t>
            </w:r>
            <w:r>
              <w:rPr>
                <w:spacing w:val="-11"/>
              </w:rPr>
              <w:t>3</w:t>
            </w:r>
            <w:r>
              <w:rPr>
                <w:spacing w:val="-43"/>
              </w:rPr>
              <w:t xml:space="preserve"> </w:t>
            </w:r>
            <w:r>
              <w:rPr>
                <w:spacing w:val="-11"/>
              </w:rPr>
              <w:t>名时，</w:t>
            </w:r>
            <w:r>
              <w:rPr>
                <w:spacing w:val="-50"/>
              </w:rPr>
              <w:t xml:space="preserve"> </w:t>
            </w:r>
            <w:r>
              <w:rPr>
                <w:spacing w:val="-11"/>
              </w:rPr>
              <w:t>按实际数</w:t>
            </w:r>
            <w:r>
              <w:rPr>
                <w:spacing w:val="-15"/>
              </w:rPr>
              <w:t>量推荐</w:t>
            </w:r>
            <w:r>
              <w:rPr>
                <w:spacing w:val="-7"/>
              </w:rPr>
              <w:t>）；</w:t>
            </w:r>
          </w:p>
          <w:p>
            <w:pPr>
              <w:pStyle w:val="95"/>
              <w:spacing w:before="27" w:line="360" w:lineRule="auto"/>
              <w:ind w:left="114" w:right="164"/>
              <w:rPr>
                <w:spacing w:val="8"/>
              </w:rPr>
            </w:pPr>
            <w:r>
              <w:rPr>
                <w:spacing w:val="-3"/>
              </w:rPr>
              <w:t>（2）若多个</w:t>
            </w:r>
            <w:r>
              <w:rPr>
                <w:rFonts w:hint="eastAsia"/>
                <w:spacing w:val="-3"/>
                <w:lang w:eastAsia="zh-CN"/>
              </w:rPr>
              <w:t>比选申请人</w:t>
            </w:r>
            <w:r>
              <w:rPr>
                <w:spacing w:val="-3"/>
              </w:rPr>
              <w:t>综合评分相同时，报价低的优先推荐；</w:t>
            </w:r>
            <w:r>
              <w:rPr>
                <w:spacing w:val="8"/>
              </w:rPr>
              <w:t xml:space="preserve"> </w:t>
            </w:r>
          </w:p>
          <w:p>
            <w:pPr>
              <w:pStyle w:val="95"/>
              <w:spacing w:before="27" w:line="360" w:lineRule="auto"/>
              <w:ind w:left="114" w:right="164"/>
            </w:pPr>
            <w:r>
              <w:rPr>
                <w:spacing w:val="-3"/>
              </w:rPr>
              <w:t>（3）若报价也相同时，业绩得分高的优先推荐；</w:t>
            </w:r>
          </w:p>
          <w:p>
            <w:pPr>
              <w:pStyle w:val="95"/>
              <w:spacing w:before="28" w:line="360" w:lineRule="auto"/>
              <w:ind w:left="116" w:right="96" w:hanging="2"/>
            </w:pPr>
            <w:r>
              <w:t>（4）当出现上述情况以外的情形，则按有利于</w:t>
            </w:r>
            <w:r>
              <w:rPr>
                <w:rFonts w:hint="eastAsia"/>
                <w:lang w:eastAsia="zh-CN"/>
              </w:rPr>
              <w:t>比选</w:t>
            </w:r>
            <w:r>
              <w:t>人</w:t>
            </w:r>
            <w:r>
              <w:rPr>
                <w:spacing w:val="-1"/>
              </w:rPr>
              <w:t>的原</w:t>
            </w:r>
            <w:r>
              <w:t xml:space="preserve"> </w:t>
            </w:r>
            <w:r>
              <w:rPr>
                <w:spacing w:val="-8"/>
              </w:rPr>
              <w:t>则进行推荐。</w:t>
            </w:r>
          </w:p>
        </w:tc>
      </w:tr>
    </w:tbl>
    <w:p>
      <w:pPr>
        <w:pStyle w:val="2"/>
      </w:pPr>
    </w:p>
    <w:p>
      <w:pPr>
        <w:sectPr>
          <w:footerReference r:id="rId9" w:type="default"/>
          <w:pgSz w:w="11907" w:h="16839"/>
          <w:pgMar w:top="1428" w:right="1125" w:bottom="1141" w:left="1224" w:header="0" w:footer="979" w:gutter="0"/>
          <w:pgNumType w:fmt="decimal"/>
          <w:cols w:space="720" w:num="1"/>
        </w:sectPr>
      </w:pPr>
    </w:p>
    <w:p>
      <w:pPr>
        <w:autoSpaceDE w:val="0"/>
        <w:autoSpaceDN w:val="0"/>
        <w:adjustRightInd w:val="0"/>
        <w:jc w:val="center"/>
        <w:rPr>
          <w:rFonts w:ascii="仿宋" w:hAnsi="仿宋" w:eastAsia="仿宋" w:cs="仿宋"/>
          <w:b/>
          <w:bCs/>
          <w:sz w:val="36"/>
          <w:szCs w:val="36"/>
        </w:rPr>
      </w:pPr>
      <w:r>
        <w:rPr>
          <w:rFonts w:hint="eastAsia" w:ascii="仿宋" w:hAnsi="仿宋" w:eastAsia="仿宋" w:cs="仿宋"/>
          <w:b/>
          <w:bCs/>
          <w:sz w:val="44"/>
          <w:szCs w:val="44"/>
        </w:rPr>
        <w:t>评审办法（正文）</w:t>
      </w:r>
    </w:p>
    <w:p>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1、总则</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 本次评审活动遵循公平、公正、科学、择优的原则。</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 在比选申请文件递交截止时间前接受的比选申请文件，将交由评审小组进行评审。</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在本文件规定的提交截止时间后提交的比选申请文件，比选人将拒绝接收。</w:t>
      </w:r>
    </w:p>
    <w:p>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2、评审小组</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 本项目的比选评审小组由比选人</w:t>
      </w:r>
      <w:r>
        <w:rPr>
          <w:rFonts w:hint="eastAsia" w:ascii="仿宋" w:hAnsi="仿宋" w:eastAsia="仿宋" w:cs="仿宋"/>
          <w:sz w:val="28"/>
          <w:szCs w:val="28"/>
          <w:highlight w:val="none"/>
          <w:lang w:val="en-US" w:eastAsia="zh-CN"/>
        </w:rPr>
        <w:t>在专</w:t>
      </w:r>
      <w:r>
        <w:rPr>
          <w:rFonts w:hint="eastAsia" w:ascii="仿宋" w:hAnsi="仿宋" w:eastAsia="仿宋" w:cs="仿宋"/>
          <w:sz w:val="28"/>
          <w:szCs w:val="28"/>
          <w:lang w:val="en-US" w:eastAsia="zh-CN"/>
        </w:rPr>
        <w:t>家库中抽取评审专家4人。</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 评审小组成员应当客观、公正地履行职责，遵守职业道德，对所提出的评审意见承担个人责任。</w:t>
      </w:r>
    </w:p>
    <w:p>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3、评审原则</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评审办法：采用综合评分法。</w:t>
      </w:r>
    </w:p>
    <w:p>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4、形式、资格审查</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ascii="仿宋" w:hAnsi="仿宋" w:eastAsia="仿宋" w:cs="仿宋"/>
          <w:spacing w:val="-17"/>
          <w:sz w:val="24"/>
          <w:szCs w:val="24"/>
        </w:rPr>
      </w:pPr>
      <w:r>
        <w:rPr>
          <w:rFonts w:hint="eastAsia" w:ascii="仿宋" w:hAnsi="仿宋" w:eastAsia="仿宋" w:cs="仿宋"/>
          <w:sz w:val="28"/>
          <w:szCs w:val="28"/>
          <w:lang w:val="en-US" w:eastAsia="zh-CN"/>
        </w:rPr>
        <w:t>评审小组首先对所有比选申请文件进行形式审查，形式审查实行合格条件标准（见下表4.1），凡有一项不合格则不能通过。形式审查未通过的不再进入下步评</w:t>
      </w:r>
      <w:r>
        <w:rPr>
          <w:rFonts w:ascii="仿宋" w:hAnsi="仿宋" w:eastAsia="仿宋" w:cs="仿宋"/>
          <w:spacing w:val="-17"/>
          <w:sz w:val="24"/>
          <w:szCs w:val="24"/>
        </w:rPr>
        <w:t>审。</w:t>
      </w:r>
    </w:p>
    <w:p>
      <w:pPr>
        <w:spacing w:after="156" w:afterLines="50"/>
        <w:jc w:val="center"/>
        <w:rPr>
          <w:rFonts w:hint="eastAsia" w:ascii="仿宋" w:hAnsi="仿宋" w:eastAsia="仿宋" w:cs="仿宋"/>
          <w:b/>
          <w:bCs/>
          <w:sz w:val="32"/>
          <w:szCs w:val="32"/>
        </w:rPr>
      </w:pPr>
      <w:r>
        <w:rPr>
          <w:rFonts w:hint="eastAsia" w:ascii="仿宋" w:hAnsi="仿宋" w:eastAsia="仿宋" w:cs="仿宋"/>
          <w:b/>
          <w:bCs/>
          <w:sz w:val="32"/>
          <w:szCs w:val="32"/>
          <w:lang w:val="en-US" w:eastAsia="zh-CN"/>
        </w:rPr>
        <w:t>4.1</w:t>
      </w:r>
      <w:r>
        <w:rPr>
          <w:rFonts w:hint="eastAsia" w:ascii="仿宋" w:hAnsi="仿宋" w:eastAsia="仿宋" w:cs="仿宋"/>
          <w:b/>
          <w:bCs/>
          <w:sz w:val="32"/>
          <w:szCs w:val="32"/>
          <w:lang w:eastAsia="zh-CN"/>
        </w:rPr>
        <w:t>形式</w:t>
      </w:r>
      <w:r>
        <w:rPr>
          <w:rFonts w:hint="eastAsia" w:ascii="仿宋" w:hAnsi="仿宋" w:eastAsia="仿宋" w:cs="仿宋"/>
          <w:b/>
          <w:bCs/>
          <w:sz w:val="32"/>
          <w:szCs w:val="32"/>
        </w:rPr>
        <w:t>审查合格条件</w:t>
      </w:r>
    </w:p>
    <w:p>
      <w:pPr>
        <w:spacing w:line="148" w:lineRule="exact"/>
      </w:pPr>
    </w:p>
    <w:tbl>
      <w:tblPr>
        <w:tblStyle w:val="96"/>
        <w:tblW w:w="92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2118"/>
        <w:gridCol w:w="4358"/>
        <w:gridCol w:w="201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712" w:type="dxa"/>
            <w:noWrap w:val="0"/>
            <w:vAlign w:val="top"/>
          </w:tcPr>
          <w:p>
            <w:pPr>
              <w:pStyle w:val="95"/>
              <w:spacing w:before="240" w:line="218" w:lineRule="auto"/>
              <w:ind w:left="128"/>
            </w:pPr>
            <w:r>
              <w:rPr>
                <w:spacing w:val="-4"/>
              </w:rPr>
              <w:t>序号</w:t>
            </w:r>
          </w:p>
        </w:tc>
        <w:tc>
          <w:tcPr>
            <w:tcW w:w="2118" w:type="dxa"/>
            <w:noWrap w:val="0"/>
            <w:vAlign w:val="top"/>
          </w:tcPr>
          <w:p>
            <w:pPr>
              <w:pStyle w:val="95"/>
              <w:spacing w:before="240" w:line="218" w:lineRule="auto"/>
              <w:ind w:left="611"/>
            </w:pPr>
            <w:r>
              <w:rPr>
                <w:spacing w:val="-7"/>
              </w:rPr>
              <w:t>审查内容</w:t>
            </w:r>
          </w:p>
        </w:tc>
        <w:tc>
          <w:tcPr>
            <w:tcW w:w="4358" w:type="dxa"/>
            <w:noWrap w:val="0"/>
            <w:vAlign w:val="top"/>
          </w:tcPr>
          <w:p>
            <w:pPr>
              <w:pStyle w:val="95"/>
              <w:spacing w:before="240" w:line="218" w:lineRule="auto"/>
              <w:ind w:left="1659"/>
            </w:pPr>
            <w:r>
              <w:rPr>
                <w:spacing w:val="-5"/>
              </w:rPr>
              <w:t>合格条件</w:t>
            </w:r>
          </w:p>
        </w:tc>
        <w:tc>
          <w:tcPr>
            <w:tcW w:w="2014" w:type="dxa"/>
            <w:noWrap w:val="0"/>
            <w:vAlign w:val="top"/>
          </w:tcPr>
          <w:p>
            <w:pPr>
              <w:pStyle w:val="95"/>
              <w:spacing w:before="239" w:line="217" w:lineRule="auto"/>
              <w:ind w:left="395"/>
            </w:pPr>
            <w:r>
              <w:rPr>
                <w:spacing w:val="-4"/>
              </w:rPr>
              <w:t>是否符合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7" w:hRule="atLeast"/>
          <w:jc w:val="center"/>
        </w:trPr>
        <w:tc>
          <w:tcPr>
            <w:tcW w:w="712" w:type="dxa"/>
            <w:noWrap w:val="0"/>
            <w:vAlign w:val="center"/>
          </w:tcPr>
          <w:p>
            <w:pPr>
              <w:pStyle w:val="95"/>
              <w:spacing w:before="78" w:line="179" w:lineRule="auto"/>
              <w:jc w:val="center"/>
            </w:pPr>
            <w:r>
              <w:t>1</w:t>
            </w:r>
          </w:p>
        </w:tc>
        <w:tc>
          <w:tcPr>
            <w:tcW w:w="2118" w:type="dxa"/>
            <w:noWrap w:val="0"/>
            <w:vAlign w:val="center"/>
          </w:tcPr>
          <w:p>
            <w:pPr>
              <w:pStyle w:val="95"/>
              <w:spacing w:before="310" w:line="220" w:lineRule="auto"/>
              <w:ind w:left="113"/>
              <w:jc w:val="center"/>
              <w:rPr>
                <w:rFonts w:hint="eastAsia" w:eastAsia="仿宋"/>
                <w:lang w:eastAsia="zh-CN"/>
              </w:rPr>
            </w:pPr>
            <w:r>
              <w:rPr>
                <w:rFonts w:hint="eastAsia"/>
                <w:spacing w:val="-2"/>
                <w:lang w:eastAsia="zh-CN"/>
              </w:rPr>
              <w:t>格式与内容</w:t>
            </w:r>
          </w:p>
        </w:tc>
        <w:tc>
          <w:tcPr>
            <w:tcW w:w="4358" w:type="dxa"/>
            <w:noWrap w:val="0"/>
            <w:vAlign w:val="center"/>
          </w:tcPr>
          <w:p>
            <w:pPr>
              <w:pStyle w:val="95"/>
              <w:spacing w:before="79" w:line="360" w:lineRule="auto"/>
              <w:ind w:right="98"/>
              <w:jc w:val="both"/>
              <w:rPr>
                <w:rFonts w:hint="eastAsia" w:eastAsia="仿宋"/>
                <w:lang w:eastAsia="zh-CN"/>
              </w:rPr>
            </w:pPr>
            <w:r>
              <w:rPr>
                <w:rFonts w:hint="eastAsia"/>
                <w:lang w:eastAsia="zh-CN"/>
              </w:rPr>
              <w:t>比选申请文件</w:t>
            </w:r>
            <w:r>
              <w:t>按照</w:t>
            </w:r>
            <w:r>
              <w:rPr>
                <w:rFonts w:hint="eastAsia"/>
                <w:lang w:eastAsia="zh-CN"/>
              </w:rPr>
              <w:t>比选</w:t>
            </w:r>
            <w:r>
              <w:t>文件规定的格式、内容填写</w:t>
            </w:r>
            <w:r>
              <w:rPr>
                <w:spacing w:val="-1"/>
              </w:rPr>
              <w:t>，字迹</w:t>
            </w:r>
            <w:r>
              <w:rPr>
                <w:spacing w:val="-12"/>
              </w:rPr>
              <w:t>清晰可辨</w:t>
            </w:r>
            <w:r>
              <w:rPr>
                <w:rFonts w:hint="eastAsia"/>
                <w:spacing w:val="-12"/>
                <w:lang w:eastAsia="zh-CN"/>
              </w:rPr>
              <w:t>；</w:t>
            </w:r>
          </w:p>
        </w:tc>
        <w:tc>
          <w:tcPr>
            <w:tcW w:w="2014" w:type="dxa"/>
            <w:noWrap w:val="0"/>
            <w:vAlign w:val="center"/>
          </w:tcPr>
          <w:p>
            <w:pPr>
              <w:pStyle w:val="95"/>
              <w:spacing w:before="311" w:line="220" w:lineRule="auto"/>
              <w:ind w:left="335"/>
              <w:jc w:val="center"/>
            </w:pPr>
            <w:r>
              <w:rPr>
                <w:spacing w:val="-7"/>
              </w:rPr>
              <w:t>是○</w:t>
            </w:r>
            <w:r>
              <w:rPr>
                <w:spacing w:val="21"/>
              </w:rPr>
              <w:t xml:space="preserve"> </w:t>
            </w:r>
            <w:r>
              <w:rPr>
                <w:spacing w:val="-7"/>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8" w:hRule="atLeast"/>
          <w:jc w:val="center"/>
        </w:trPr>
        <w:tc>
          <w:tcPr>
            <w:tcW w:w="712" w:type="dxa"/>
            <w:noWrap w:val="0"/>
            <w:vAlign w:val="center"/>
          </w:tcPr>
          <w:p>
            <w:pPr>
              <w:pStyle w:val="95"/>
              <w:spacing w:before="78" w:line="178" w:lineRule="auto"/>
              <w:jc w:val="center"/>
            </w:pPr>
            <w:r>
              <w:t>2</w:t>
            </w:r>
          </w:p>
        </w:tc>
        <w:tc>
          <w:tcPr>
            <w:tcW w:w="2118" w:type="dxa"/>
            <w:noWrap w:val="0"/>
            <w:vAlign w:val="center"/>
          </w:tcPr>
          <w:p>
            <w:pPr>
              <w:pStyle w:val="95"/>
              <w:spacing w:before="312" w:line="217" w:lineRule="auto"/>
              <w:jc w:val="center"/>
              <w:rPr>
                <w:rFonts w:hint="eastAsia" w:eastAsia="仿宋"/>
                <w:lang w:eastAsia="zh-CN"/>
              </w:rPr>
            </w:pPr>
            <w:r>
              <w:rPr>
                <w:rFonts w:hint="eastAsia"/>
                <w:spacing w:val="-4"/>
                <w:lang w:eastAsia="zh-CN"/>
              </w:rPr>
              <w:t>签字、盖章完整性</w:t>
            </w:r>
          </w:p>
        </w:tc>
        <w:tc>
          <w:tcPr>
            <w:tcW w:w="4358" w:type="dxa"/>
            <w:noWrap w:val="0"/>
            <w:vAlign w:val="center"/>
          </w:tcPr>
          <w:p>
            <w:pPr>
              <w:pStyle w:val="95"/>
              <w:spacing w:before="29" w:line="360" w:lineRule="auto"/>
              <w:ind w:right="96"/>
              <w:jc w:val="both"/>
              <w:rPr>
                <w:rFonts w:hint="eastAsia" w:eastAsia="仿宋"/>
                <w:lang w:eastAsia="zh-CN"/>
              </w:rPr>
            </w:pPr>
            <w:r>
              <w:rPr>
                <w:rFonts w:hint="eastAsia"/>
                <w:spacing w:val="-5"/>
                <w:lang w:eastAsia="zh-CN"/>
              </w:rPr>
              <w:t>比选申请文件</w:t>
            </w:r>
            <w:r>
              <w:rPr>
                <w:spacing w:val="-5"/>
              </w:rPr>
              <w:t>上法定代表人或其委托代理人的签字、报价</w:t>
            </w:r>
            <w:r>
              <w:rPr>
                <w:spacing w:val="-4"/>
              </w:rPr>
              <w:t>人的单位章盖章齐全，符合</w:t>
            </w:r>
            <w:r>
              <w:rPr>
                <w:rFonts w:hint="eastAsia"/>
                <w:spacing w:val="-4"/>
                <w:lang w:eastAsia="zh-CN"/>
              </w:rPr>
              <w:t>比选</w:t>
            </w:r>
            <w:r>
              <w:rPr>
                <w:spacing w:val="-4"/>
              </w:rPr>
              <w:t>文件规定</w:t>
            </w:r>
            <w:r>
              <w:rPr>
                <w:rFonts w:hint="eastAsia"/>
                <w:spacing w:val="-4"/>
                <w:lang w:eastAsia="zh-CN"/>
              </w:rPr>
              <w:t>；</w:t>
            </w:r>
          </w:p>
        </w:tc>
        <w:tc>
          <w:tcPr>
            <w:tcW w:w="2014" w:type="dxa"/>
            <w:noWrap w:val="0"/>
            <w:vAlign w:val="center"/>
          </w:tcPr>
          <w:p>
            <w:pPr>
              <w:pStyle w:val="95"/>
              <w:spacing w:before="312" w:line="220" w:lineRule="auto"/>
              <w:ind w:left="335"/>
              <w:jc w:val="center"/>
            </w:pPr>
            <w:r>
              <w:rPr>
                <w:spacing w:val="-7"/>
              </w:rPr>
              <w:t>是○</w:t>
            </w:r>
            <w:r>
              <w:rPr>
                <w:spacing w:val="21"/>
              </w:rPr>
              <w:t xml:space="preserve"> </w:t>
            </w:r>
            <w:r>
              <w:rPr>
                <w:spacing w:val="-7"/>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jc w:val="center"/>
        </w:trPr>
        <w:tc>
          <w:tcPr>
            <w:tcW w:w="712" w:type="dxa"/>
            <w:noWrap w:val="0"/>
            <w:vAlign w:val="center"/>
          </w:tcPr>
          <w:p>
            <w:pPr>
              <w:pStyle w:val="95"/>
              <w:spacing w:before="78" w:line="178" w:lineRule="auto"/>
              <w:jc w:val="center"/>
            </w:pPr>
            <w:r>
              <w:t>3</w:t>
            </w:r>
          </w:p>
        </w:tc>
        <w:tc>
          <w:tcPr>
            <w:tcW w:w="2118" w:type="dxa"/>
            <w:noWrap w:val="0"/>
            <w:vAlign w:val="center"/>
          </w:tcPr>
          <w:p>
            <w:pPr>
              <w:pStyle w:val="95"/>
              <w:spacing w:before="78" w:line="219" w:lineRule="auto"/>
              <w:jc w:val="center"/>
              <w:rPr>
                <w:rFonts w:hint="eastAsia" w:eastAsia="仿宋"/>
                <w:lang w:eastAsia="zh-CN"/>
              </w:rPr>
            </w:pPr>
            <w:r>
              <w:rPr>
                <w:rFonts w:hint="eastAsia"/>
                <w:spacing w:val="-4"/>
                <w:lang w:eastAsia="zh-CN"/>
              </w:rPr>
              <w:t>授权委托有效性</w:t>
            </w:r>
          </w:p>
        </w:tc>
        <w:tc>
          <w:tcPr>
            <w:tcW w:w="4358" w:type="dxa"/>
            <w:noWrap w:val="0"/>
            <w:vAlign w:val="center"/>
          </w:tcPr>
          <w:p>
            <w:pPr>
              <w:pStyle w:val="95"/>
              <w:spacing w:before="30" w:line="360" w:lineRule="auto"/>
              <w:ind w:right="98"/>
              <w:jc w:val="both"/>
            </w:pPr>
            <w:r>
              <w:rPr>
                <w:rFonts w:hint="eastAsia"/>
                <w:spacing w:val="-2"/>
                <w:lang w:eastAsia="zh-CN"/>
              </w:rPr>
              <w:t>比选申请人</w:t>
            </w:r>
            <w:r>
              <w:rPr>
                <w:spacing w:val="-2"/>
              </w:rPr>
              <w:t>法定代表人授权委托代理人签署</w:t>
            </w:r>
            <w:r>
              <w:rPr>
                <w:rFonts w:hint="eastAsia"/>
                <w:spacing w:val="-2"/>
                <w:lang w:eastAsia="zh-CN"/>
              </w:rPr>
              <w:t>比选申请文件</w:t>
            </w:r>
            <w:r>
              <w:rPr>
                <w:spacing w:val="-2"/>
              </w:rPr>
              <w:t>的，</w:t>
            </w:r>
            <w:r>
              <w:rPr>
                <w:spacing w:val="-8"/>
              </w:rPr>
              <w:t>须提交授权委托书，且授权人和被授权人均在授权委托书上</w:t>
            </w:r>
            <w:r>
              <w:rPr>
                <w:spacing w:val="-3"/>
              </w:rPr>
              <w:t>签名，</w:t>
            </w:r>
            <w:r>
              <w:rPr>
                <w:rFonts w:hint="eastAsia"/>
                <w:spacing w:val="-3"/>
                <w:highlight w:val="none"/>
                <w:lang w:val="en-US" w:eastAsia="zh-CN"/>
              </w:rPr>
              <w:t>不得</w:t>
            </w:r>
            <w:r>
              <w:rPr>
                <w:spacing w:val="-3"/>
                <w:highlight w:val="none"/>
              </w:rPr>
              <w:t>使用印章、签名章或其他电子制版签名代替；</w:t>
            </w:r>
          </w:p>
        </w:tc>
        <w:tc>
          <w:tcPr>
            <w:tcW w:w="2014" w:type="dxa"/>
            <w:noWrap w:val="0"/>
            <w:vAlign w:val="center"/>
          </w:tcPr>
          <w:p>
            <w:pPr>
              <w:spacing w:line="286" w:lineRule="auto"/>
              <w:jc w:val="center"/>
              <w:rPr>
                <w:rFonts w:ascii="Arial"/>
                <w:sz w:val="21"/>
              </w:rPr>
            </w:pPr>
          </w:p>
          <w:p>
            <w:pPr>
              <w:pStyle w:val="95"/>
              <w:spacing w:before="78" w:line="220" w:lineRule="auto"/>
              <w:ind w:left="335"/>
              <w:jc w:val="center"/>
            </w:pPr>
            <w:r>
              <w:rPr>
                <w:spacing w:val="-7"/>
              </w:rPr>
              <w:t>是○</w:t>
            </w:r>
            <w:r>
              <w:rPr>
                <w:spacing w:val="21"/>
              </w:rPr>
              <w:t xml:space="preserve"> </w:t>
            </w:r>
            <w:r>
              <w:rPr>
                <w:spacing w:val="-7"/>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6" w:hRule="atLeast"/>
          <w:jc w:val="center"/>
        </w:trPr>
        <w:tc>
          <w:tcPr>
            <w:tcW w:w="712" w:type="dxa"/>
            <w:tcBorders>
              <w:bottom w:val="single" w:color="auto" w:sz="4" w:space="0"/>
            </w:tcBorders>
            <w:noWrap w:val="0"/>
            <w:vAlign w:val="center"/>
          </w:tcPr>
          <w:p>
            <w:pPr>
              <w:spacing w:line="278" w:lineRule="auto"/>
              <w:jc w:val="center"/>
              <w:rPr>
                <w:rFonts w:ascii="Arial"/>
                <w:sz w:val="21"/>
              </w:rPr>
            </w:pPr>
          </w:p>
          <w:p>
            <w:pPr>
              <w:pStyle w:val="95"/>
              <w:spacing w:before="78" w:line="178" w:lineRule="auto"/>
              <w:ind w:left="299"/>
              <w:jc w:val="both"/>
            </w:pPr>
            <w:r>
              <w:t>4</w:t>
            </w:r>
          </w:p>
        </w:tc>
        <w:tc>
          <w:tcPr>
            <w:tcW w:w="2118" w:type="dxa"/>
            <w:tcBorders>
              <w:bottom w:val="single" w:color="auto" w:sz="4" w:space="0"/>
            </w:tcBorders>
            <w:noWrap w:val="0"/>
            <w:vAlign w:val="center"/>
          </w:tcPr>
          <w:p>
            <w:pPr>
              <w:pStyle w:val="95"/>
              <w:spacing w:before="30" w:line="360" w:lineRule="auto"/>
              <w:ind w:left="114" w:right="98"/>
              <w:jc w:val="center"/>
              <w:rPr>
                <w:rFonts w:hint="eastAsia"/>
                <w:spacing w:val="-2"/>
                <w:lang w:eastAsia="zh-CN"/>
              </w:rPr>
            </w:pPr>
            <w:r>
              <w:rPr>
                <w:rFonts w:hint="eastAsia"/>
                <w:spacing w:val="-2"/>
                <w:lang w:eastAsia="zh-CN"/>
              </w:rPr>
              <w:t>法人代表合法性</w:t>
            </w:r>
          </w:p>
        </w:tc>
        <w:tc>
          <w:tcPr>
            <w:tcW w:w="4358" w:type="dxa"/>
            <w:tcBorders>
              <w:bottom w:val="single" w:color="auto" w:sz="4" w:space="0"/>
            </w:tcBorders>
            <w:noWrap w:val="0"/>
            <w:vAlign w:val="center"/>
          </w:tcPr>
          <w:p>
            <w:pPr>
              <w:pStyle w:val="95"/>
              <w:spacing w:before="30" w:line="360" w:lineRule="auto"/>
              <w:ind w:right="98"/>
              <w:jc w:val="both"/>
              <w:rPr>
                <w:rFonts w:hint="eastAsia"/>
                <w:spacing w:val="-2"/>
                <w:lang w:eastAsia="zh-CN"/>
              </w:rPr>
            </w:pPr>
            <w:r>
              <w:rPr>
                <w:rFonts w:hint="eastAsia"/>
                <w:spacing w:val="-2"/>
                <w:lang w:eastAsia="zh-CN"/>
              </w:rPr>
              <w:t>比选申请人法定代表人亲自签署比选申请文件的，提供了法定代表人身份证明， 且法定代表人在法定代表人身份证明上签名，</w:t>
            </w:r>
            <w:r>
              <w:rPr>
                <w:rFonts w:hint="eastAsia"/>
                <w:spacing w:val="-2"/>
                <w:lang w:val="en-US" w:eastAsia="zh-CN"/>
              </w:rPr>
              <w:t>不得</w:t>
            </w:r>
            <w:r>
              <w:rPr>
                <w:rFonts w:hint="eastAsia"/>
                <w:spacing w:val="-2"/>
                <w:lang w:eastAsia="zh-CN"/>
              </w:rPr>
              <w:t>使用印章、签名章或其他电子制版签名代替；</w:t>
            </w:r>
          </w:p>
        </w:tc>
        <w:tc>
          <w:tcPr>
            <w:tcW w:w="2014" w:type="dxa"/>
            <w:tcBorders>
              <w:bottom w:val="single" w:color="auto" w:sz="4" w:space="0"/>
            </w:tcBorders>
            <w:noWrap w:val="0"/>
            <w:vAlign w:val="center"/>
          </w:tcPr>
          <w:p>
            <w:pPr>
              <w:pStyle w:val="95"/>
              <w:spacing w:before="313" w:line="221" w:lineRule="auto"/>
              <w:ind w:left="39"/>
              <w:jc w:val="center"/>
            </w:pPr>
            <w:r>
              <w:rPr>
                <w:spacing w:val="-3"/>
              </w:rPr>
              <w:t>通过○不通过○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8" w:hRule="atLeast"/>
          <w:jc w:val="center"/>
        </w:trPr>
        <w:tc>
          <w:tcPr>
            <w:tcW w:w="712" w:type="dxa"/>
            <w:tcBorders>
              <w:top w:val="single" w:color="auto" w:sz="4" w:space="0"/>
              <w:bottom w:val="single" w:color="auto" w:sz="4" w:space="0"/>
            </w:tcBorders>
            <w:noWrap w:val="0"/>
            <w:vAlign w:val="center"/>
          </w:tcPr>
          <w:p>
            <w:pPr>
              <w:pStyle w:val="95"/>
              <w:spacing w:before="78" w:line="178" w:lineRule="auto"/>
              <w:ind w:left="299"/>
              <w:jc w:val="both"/>
              <w:rPr>
                <w:rFonts w:hint="eastAsia" w:eastAsia="仿宋"/>
                <w:lang w:val="en-US" w:eastAsia="zh-CN"/>
              </w:rPr>
            </w:pPr>
            <w:r>
              <w:rPr>
                <w:rFonts w:hint="eastAsia"/>
                <w:lang w:val="en-US" w:eastAsia="zh-CN"/>
              </w:rPr>
              <w:t>5</w:t>
            </w:r>
          </w:p>
        </w:tc>
        <w:tc>
          <w:tcPr>
            <w:tcW w:w="2118" w:type="dxa"/>
            <w:tcBorders>
              <w:top w:val="single" w:color="auto" w:sz="4" w:space="0"/>
              <w:bottom w:val="single" w:color="auto" w:sz="4" w:space="0"/>
            </w:tcBorders>
            <w:noWrap w:val="0"/>
            <w:vAlign w:val="center"/>
          </w:tcPr>
          <w:p>
            <w:pPr>
              <w:pStyle w:val="95"/>
              <w:keepNext w:val="0"/>
              <w:keepLines w:val="0"/>
              <w:pageBreakBefore w:val="0"/>
              <w:widowControl w:val="0"/>
              <w:kinsoku/>
              <w:wordWrap/>
              <w:overflowPunct/>
              <w:topLinePunct w:val="0"/>
              <w:autoSpaceDE/>
              <w:autoSpaceDN/>
              <w:bidi w:val="0"/>
              <w:adjustRightInd w:val="0"/>
              <w:snapToGrid w:val="0"/>
              <w:spacing w:before="313" w:line="220" w:lineRule="auto"/>
              <w:jc w:val="center"/>
              <w:textAlignment w:val="auto"/>
              <w:rPr>
                <w:rFonts w:hint="eastAsia" w:eastAsia="仿宋"/>
                <w:spacing w:val="-6"/>
                <w:lang w:eastAsia="zh-CN"/>
              </w:rPr>
            </w:pPr>
            <w:r>
              <w:rPr>
                <w:rFonts w:hint="eastAsia"/>
                <w:spacing w:val="-6"/>
                <w:lang w:eastAsia="zh-CN"/>
              </w:rPr>
              <w:t>申请文件唯一性</w:t>
            </w:r>
          </w:p>
        </w:tc>
        <w:tc>
          <w:tcPr>
            <w:tcW w:w="4358" w:type="dxa"/>
            <w:tcBorders>
              <w:top w:val="single" w:color="auto" w:sz="4" w:space="0"/>
              <w:bottom w:val="single" w:color="auto" w:sz="4" w:space="0"/>
            </w:tcBorders>
            <w:noWrap w:val="0"/>
            <w:vAlign w:val="center"/>
          </w:tcPr>
          <w:p>
            <w:pPr>
              <w:pStyle w:val="95"/>
              <w:keepNext w:val="0"/>
              <w:keepLines w:val="0"/>
              <w:pageBreakBefore w:val="0"/>
              <w:widowControl w:val="0"/>
              <w:kinsoku/>
              <w:wordWrap/>
              <w:overflowPunct/>
              <w:topLinePunct w:val="0"/>
              <w:autoSpaceDE/>
              <w:autoSpaceDN/>
              <w:bidi w:val="0"/>
              <w:adjustRightInd w:val="0"/>
              <w:snapToGrid w:val="0"/>
              <w:spacing w:before="313" w:line="218" w:lineRule="auto"/>
              <w:jc w:val="center"/>
              <w:textAlignment w:val="auto"/>
              <w:rPr>
                <w:rFonts w:hint="default"/>
                <w:spacing w:val="-4"/>
                <w:lang w:val="en-US"/>
              </w:rPr>
            </w:pPr>
            <w:r>
              <w:rPr>
                <w:rFonts w:hint="eastAsia"/>
                <w:lang w:eastAsia="zh-CN"/>
              </w:rPr>
              <w:t>同一比选申请人</w:t>
            </w:r>
            <w:r>
              <w:rPr>
                <w:rFonts w:hint="eastAsia"/>
                <w:lang w:val="en-US" w:eastAsia="zh-CN"/>
              </w:rPr>
              <w:t>不得</w:t>
            </w:r>
            <w:r>
              <w:rPr>
                <w:rFonts w:hint="eastAsia"/>
                <w:lang w:eastAsia="zh-CN"/>
              </w:rPr>
              <w:t>提交两个以上不同的比选申请文件。</w:t>
            </w:r>
          </w:p>
        </w:tc>
        <w:tc>
          <w:tcPr>
            <w:tcW w:w="2014" w:type="dxa"/>
            <w:tcBorders>
              <w:top w:val="single" w:color="auto" w:sz="4" w:space="0"/>
              <w:bottom w:val="single" w:color="auto" w:sz="4" w:space="0"/>
            </w:tcBorders>
            <w:noWrap w:val="0"/>
            <w:vAlign w:val="center"/>
          </w:tcPr>
          <w:p>
            <w:pPr>
              <w:pStyle w:val="95"/>
              <w:spacing w:before="313" w:line="221" w:lineRule="auto"/>
              <w:jc w:val="center"/>
              <w:rPr>
                <w:spacing w:val="-3"/>
              </w:rPr>
            </w:pPr>
            <w:r>
              <w:rPr>
                <w:spacing w:val="-3"/>
              </w:rPr>
              <w:t>通过○不通过○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9" w:hRule="atLeast"/>
          <w:jc w:val="center"/>
        </w:trPr>
        <w:tc>
          <w:tcPr>
            <w:tcW w:w="712" w:type="dxa"/>
            <w:tcBorders>
              <w:top w:val="single" w:color="auto" w:sz="4" w:space="0"/>
            </w:tcBorders>
            <w:noWrap w:val="0"/>
            <w:vAlign w:val="center"/>
          </w:tcPr>
          <w:p>
            <w:pPr>
              <w:pStyle w:val="95"/>
              <w:spacing w:before="78" w:line="178" w:lineRule="auto"/>
              <w:ind w:left="299"/>
              <w:jc w:val="both"/>
              <w:rPr>
                <w:rFonts w:hint="eastAsia" w:eastAsia="仿宋"/>
                <w:lang w:val="en-US" w:eastAsia="zh-CN"/>
              </w:rPr>
            </w:pPr>
            <w:r>
              <w:rPr>
                <w:rFonts w:hint="eastAsia"/>
                <w:lang w:val="en-US" w:eastAsia="zh-CN"/>
              </w:rPr>
              <w:t>6</w:t>
            </w:r>
          </w:p>
        </w:tc>
        <w:tc>
          <w:tcPr>
            <w:tcW w:w="2118" w:type="dxa"/>
            <w:tcBorders>
              <w:top w:val="single" w:color="auto" w:sz="4" w:space="0"/>
            </w:tcBorders>
            <w:noWrap w:val="0"/>
            <w:vAlign w:val="center"/>
          </w:tcPr>
          <w:p>
            <w:pPr>
              <w:pStyle w:val="95"/>
              <w:keepNext w:val="0"/>
              <w:keepLines w:val="0"/>
              <w:pageBreakBefore w:val="0"/>
              <w:widowControl w:val="0"/>
              <w:kinsoku/>
              <w:wordWrap/>
              <w:overflowPunct/>
              <w:topLinePunct w:val="0"/>
              <w:autoSpaceDE/>
              <w:autoSpaceDN/>
              <w:bidi w:val="0"/>
              <w:adjustRightInd w:val="0"/>
              <w:snapToGrid w:val="0"/>
              <w:spacing w:before="313" w:line="220" w:lineRule="auto"/>
              <w:jc w:val="center"/>
              <w:textAlignment w:val="auto"/>
              <w:rPr>
                <w:rFonts w:hint="eastAsia" w:eastAsia="仿宋"/>
                <w:spacing w:val="-6"/>
                <w:lang w:eastAsia="zh-CN"/>
              </w:rPr>
            </w:pPr>
            <w:r>
              <w:rPr>
                <w:rFonts w:hint="eastAsia"/>
                <w:spacing w:val="-6"/>
                <w:lang w:eastAsia="zh-CN"/>
              </w:rPr>
              <w:t>结论</w:t>
            </w:r>
          </w:p>
        </w:tc>
        <w:tc>
          <w:tcPr>
            <w:tcW w:w="4358" w:type="dxa"/>
            <w:tcBorders>
              <w:top w:val="single" w:color="auto" w:sz="4" w:space="0"/>
            </w:tcBorders>
            <w:noWrap w:val="0"/>
            <w:vAlign w:val="center"/>
          </w:tcPr>
          <w:p>
            <w:pPr>
              <w:pStyle w:val="95"/>
              <w:keepNext w:val="0"/>
              <w:keepLines w:val="0"/>
              <w:pageBreakBefore w:val="0"/>
              <w:widowControl w:val="0"/>
              <w:kinsoku/>
              <w:wordWrap/>
              <w:overflowPunct/>
              <w:topLinePunct w:val="0"/>
              <w:autoSpaceDE/>
              <w:autoSpaceDN/>
              <w:bidi w:val="0"/>
              <w:adjustRightInd w:val="0"/>
              <w:snapToGrid w:val="0"/>
              <w:spacing w:before="313" w:line="218" w:lineRule="auto"/>
              <w:jc w:val="center"/>
              <w:textAlignment w:val="auto"/>
              <w:rPr>
                <w:spacing w:val="-4"/>
              </w:rPr>
            </w:pPr>
            <w:r>
              <w:rPr>
                <w:spacing w:val="-4"/>
              </w:rPr>
              <w:t>以上条件必须全部通过</w:t>
            </w:r>
          </w:p>
        </w:tc>
        <w:tc>
          <w:tcPr>
            <w:tcW w:w="2014" w:type="dxa"/>
            <w:tcBorders>
              <w:top w:val="single" w:color="auto" w:sz="4" w:space="0"/>
            </w:tcBorders>
            <w:noWrap w:val="0"/>
            <w:vAlign w:val="center"/>
          </w:tcPr>
          <w:p>
            <w:pPr>
              <w:pStyle w:val="95"/>
              <w:spacing w:before="313" w:line="221" w:lineRule="auto"/>
              <w:ind w:left="39"/>
              <w:jc w:val="center"/>
              <w:rPr>
                <w:spacing w:val="-3"/>
              </w:rPr>
            </w:pPr>
            <w:r>
              <w:rPr>
                <w:spacing w:val="-3"/>
              </w:rPr>
              <w:t>通过○不通过○</w:t>
            </w:r>
          </w:p>
        </w:tc>
      </w:tr>
    </w:tbl>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评审小组通过形式评审的所有比选申请文件进行资格审查，资格审查实行合格条件标准（见下表4.2），凡有一项不合格则不能通过。资格审查未通过的不再进入下步评审。</w:t>
      </w:r>
    </w:p>
    <w:p>
      <w:pPr>
        <w:spacing w:after="156" w:afterLines="50"/>
        <w:jc w:val="center"/>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4.2</w:t>
      </w:r>
      <w:r>
        <w:rPr>
          <w:rFonts w:hint="eastAsia" w:ascii="仿宋" w:hAnsi="仿宋" w:eastAsia="仿宋" w:cs="仿宋"/>
          <w:b/>
          <w:bCs/>
          <w:color w:val="auto"/>
          <w:sz w:val="32"/>
          <w:szCs w:val="32"/>
        </w:rPr>
        <w:t>资格审查合格条件</w:t>
      </w:r>
    </w:p>
    <w:p>
      <w:pPr>
        <w:spacing w:line="148" w:lineRule="exact"/>
        <w:rPr>
          <w:color w:val="auto"/>
        </w:rPr>
      </w:pPr>
    </w:p>
    <w:tbl>
      <w:tblPr>
        <w:tblStyle w:val="96"/>
        <w:tblW w:w="92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2118"/>
        <w:gridCol w:w="4237"/>
        <w:gridCol w:w="21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712" w:type="dxa"/>
            <w:noWrap w:val="0"/>
            <w:vAlign w:val="top"/>
          </w:tcPr>
          <w:p>
            <w:pPr>
              <w:pStyle w:val="95"/>
              <w:spacing w:before="240" w:line="218" w:lineRule="auto"/>
              <w:ind w:left="128"/>
              <w:rPr>
                <w:color w:val="auto"/>
              </w:rPr>
            </w:pPr>
            <w:r>
              <w:rPr>
                <w:color w:val="auto"/>
                <w:spacing w:val="-4"/>
              </w:rPr>
              <w:t>序号</w:t>
            </w:r>
          </w:p>
        </w:tc>
        <w:tc>
          <w:tcPr>
            <w:tcW w:w="2118" w:type="dxa"/>
            <w:noWrap w:val="0"/>
            <w:vAlign w:val="top"/>
          </w:tcPr>
          <w:p>
            <w:pPr>
              <w:pStyle w:val="95"/>
              <w:spacing w:before="240" w:line="218" w:lineRule="auto"/>
              <w:ind w:left="611"/>
              <w:rPr>
                <w:color w:val="auto"/>
              </w:rPr>
            </w:pPr>
            <w:r>
              <w:rPr>
                <w:color w:val="auto"/>
                <w:spacing w:val="-7"/>
              </w:rPr>
              <w:t>审查内容</w:t>
            </w:r>
          </w:p>
        </w:tc>
        <w:tc>
          <w:tcPr>
            <w:tcW w:w="4237" w:type="dxa"/>
            <w:noWrap w:val="0"/>
            <w:vAlign w:val="top"/>
          </w:tcPr>
          <w:p>
            <w:pPr>
              <w:pStyle w:val="95"/>
              <w:spacing w:before="240" w:line="218" w:lineRule="auto"/>
              <w:ind w:left="1659"/>
              <w:rPr>
                <w:color w:val="auto"/>
              </w:rPr>
            </w:pPr>
            <w:r>
              <w:rPr>
                <w:color w:val="auto"/>
                <w:spacing w:val="-5"/>
              </w:rPr>
              <w:t>合格条件</w:t>
            </w:r>
          </w:p>
        </w:tc>
        <w:tc>
          <w:tcPr>
            <w:tcW w:w="2135" w:type="dxa"/>
            <w:noWrap w:val="0"/>
            <w:vAlign w:val="top"/>
          </w:tcPr>
          <w:p>
            <w:pPr>
              <w:pStyle w:val="95"/>
              <w:spacing w:before="239" w:line="217" w:lineRule="auto"/>
              <w:ind w:left="395"/>
              <w:rPr>
                <w:color w:val="auto"/>
              </w:rPr>
            </w:pPr>
            <w:r>
              <w:rPr>
                <w:color w:val="auto"/>
                <w:spacing w:val="-4"/>
              </w:rPr>
              <w:t>是否符合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7" w:hRule="atLeast"/>
          <w:jc w:val="center"/>
        </w:trPr>
        <w:tc>
          <w:tcPr>
            <w:tcW w:w="712" w:type="dxa"/>
            <w:noWrap w:val="0"/>
            <w:vAlign w:val="center"/>
          </w:tcPr>
          <w:p>
            <w:pPr>
              <w:spacing w:line="274" w:lineRule="auto"/>
              <w:jc w:val="center"/>
              <w:rPr>
                <w:rFonts w:ascii="Arial"/>
                <w:color w:val="auto"/>
                <w:sz w:val="21"/>
              </w:rPr>
            </w:pPr>
          </w:p>
          <w:p>
            <w:pPr>
              <w:pStyle w:val="95"/>
              <w:spacing w:before="78" w:line="179" w:lineRule="auto"/>
              <w:ind w:left="318"/>
              <w:jc w:val="both"/>
              <w:rPr>
                <w:color w:val="auto"/>
              </w:rPr>
            </w:pPr>
            <w:r>
              <w:rPr>
                <w:color w:val="auto"/>
              </w:rPr>
              <w:t>1</w:t>
            </w:r>
          </w:p>
        </w:tc>
        <w:tc>
          <w:tcPr>
            <w:tcW w:w="2118" w:type="dxa"/>
            <w:noWrap w:val="0"/>
            <w:vAlign w:val="center"/>
          </w:tcPr>
          <w:p>
            <w:pPr>
              <w:pStyle w:val="95"/>
              <w:spacing w:before="310" w:line="220" w:lineRule="auto"/>
              <w:ind w:left="113"/>
              <w:jc w:val="center"/>
              <w:rPr>
                <w:color w:val="auto"/>
              </w:rPr>
            </w:pPr>
            <w:r>
              <w:rPr>
                <w:color w:val="auto"/>
                <w:spacing w:val="-2"/>
              </w:rPr>
              <w:t>企业法人营业执照</w:t>
            </w:r>
          </w:p>
        </w:tc>
        <w:tc>
          <w:tcPr>
            <w:tcW w:w="4237" w:type="dxa"/>
            <w:noWrap w:val="0"/>
            <w:vAlign w:val="center"/>
          </w:tcPr>
          <w:p>
            <w:pPr>
              <w:pStyle w:val="95"/>
              <w:spacing w:before="79" w:line="360" w:lineRule="auto"/>
              <w:ind w:left="116" w:right="98" w:hanging="2"/>
              <w:rPr>
                <w:color w:val="auto"/>
                <w:spacing w:val="-2"/>
              </w:rPr>
            </w:pPr>
            <w:r>
              <w:rPr>
                <w:rFonts w:hint="eastAsia"/>
                <w:lang w:val="zh-CN" w:eastAsia="zh-CN"/>
              </w:rPr>
              <w:t>具有电力工程施工总承包</w:t>
            </w:r>
            <w:r>
              <w:rPr>
                <w:rFonts w:hint="eastAsia"/>
                <w:lang w:val="en-US" w:eastAsia="zh-CN"/>
              </w:rPr>
              <w:t>三</w:t>
            </w:r>
            <w:r>
              <w:rPr>
                <w:rFonts w:hint="eastAsia"/>
                <w:lang w:val="zh-CN" w:eastAsia="zh-CN"/>
              </w:rPr>
              <w:t>级及以上资质或输变电工程专业承包三级及以上资质，同时取得国家</w:t>
            </w:r>
            <w:r>
              <w:rPr>
                <w:rFonts w:hint="eastAsia"/>
                <w:lang w:val="en-US" w:eastAsia="zh-CN"/>
              </w:rPr>
              <w:t>能源局</w:t>
            </w:r>
            <w:r>
              <w:rPr>
                <w:rFonts w:hint="eastAsia"/>
                <w:lang w:val="zh-CN" w:eastAsia="zh-CN"/>
              </w:rPr>
              <w:t>颁发的《承装（修、试）电力设施许可证》（承装、承修、承试）</w:t>
            </w:r>
            <w:r>
              <w:rPr>
                <w:rFonts w:hint="eastAsia"/>
                <w:lang w:val="en-US" w:eastAsia="zh-CN"/>
              </w:rPr>
              <w:t>三</w:t>
            </w:r>
            <w:r>
              <w:rPr>
                <w:rFonts w:hint="eastAsia"/>
                <w:lang w:val="zh-CN" w:eastAsia="zh-CN"/>
              </w:rPr>
              <w:t>级及以上资质，独立法人资格营业执照，安全生产许可证，基本账户开户许可证或基本</w:t>
            </w:r>
            <w:r>
              <w:rPr>
                <w:rFonts w:hint="eastAsia"/>
                <w:lang w:val="en-US" w:eastAsia="zh-CN"/>
              </w:rPr>
              <w:t>存款</w:t>
            </w:r>
            <w:r>
              <w:rPr>
                <w:rFonts w:hint="eastAsia"/>
                <w:lang w:val="zh-CN" w:eastAsia="zh-CN"/>
              </w:rPr>
              <w:t>账户信息。</w:t>
            </w:r>
          </w:p>
        </w:tc>
        <w:tc>
          <w:tcPr>
            <w:tcW w:w="2135" w:type="dxa"/>
            <w:noWrap w:val="0"/>
            <w:vAlign w:val="center"/>
          </w:tcPr>
          <w:p>
            <w:pPr>
              <w:pStyle w:val="95"/>
              <w:spacing w:before="311" w:line="220" w:lineRule="auto"/>
              <w:ind w:firstLine="452" w:firstLineChars="200"/>
              <w:jc w:val="both"/>
              <w:rPr>
                <w:color w:val="auto"/>
              </w:rPr>
            </w:pPr>
            <w:r>
              <w:rPr>
                <w:color w:val="auto"/>
                <w:spacing w:val="-7"/>
              </w:rPr>
              <w:t>是○</w:t>
            </w:r>
            <w:r>
              <w:rPr>
                <w:color w:val="auto"/>
                <w:spacing w:val="21"/>
              </w:rPr>
              <w:t xml:space="preserve"> </w:t>
            </w:r>
            <w:r>
              <w:rPr>
                <w:color w:val="auto"/>
                <w:spacing w:val="-7"/>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7" w:hRule="atLeast"/>
          <w:jc w:val="center"/>
        </w:trPr>
        <w:tc>
          <w:tcPr>
            <w:tcW w:w="712" w:type="dxa"/>
            <w:noWrap w:val="0"/>
            <w:vAlign w:val="center"/>
          </w:tcPr>
          <w:p>
            <w:pPr>
              <w:spacing w:line="276" w:lineRule="auto"/>
              <w:jc w:val="center"/>
              <w:rPr>
                <w:rFonts w:ascii="Arial"/>
                <w:color w:val="auto"/>
                <w:sz w:val="21"/>
              </w:rPr>
            </w:pPr>
          </w:p>
          <w:p>
            <w:pPr>
              <w:pStyle w:val="95"/>
              <w:spacing w:before="78" w:line="178" w:lineRule="auto"/>
              <w:ind w:left="303"/>
              <w:jc w:val="both"/>
              <w:rPr>
                <w:color w:val="auto"/>
              </w:rPr>
            </w:pPr>
            <w:r>
              <w:rPr>
                <w:color w:val="auto"/>
              </w:rPr>
              <w:t>2</w:t>
            </w:r>
          </w:p>
        </w:tc>
        <w:tc>
          <w:tcPr>
            <w:tcW w:w="2118" w:type="dxa"/>
            <w:noWrap w:val="0"/>
            <w:vAlign w:val="center"/>
          </w:tcPr>
          <w:p>
            <w:pPr>
              <w:pStyle w:val="95"/>
              <w:spacing w:before="312" w:line="217" w:lineRule="auto"/>
              <w:jc w:val="center"/>
              <w:rPr>
                <w:color w:val="auto"/>
              </w:rPr>
            </w:pPr>
            <w:r>
              <w:rPr>
                <w:color w:val="auto"/>
                <w:spacing w:val="-4"/>
              </w:rPr>
              <w:t>业绩</w:t>
            </w:r>
          </w:p>
        </w:tc>
        <w:tc>
          <w:tcPr>
            <w:tcW w:w="4237" w:type="dxa"/>
            <w:noWrap w:val="0"/>
            <w:vAlign w:val="center"/>
          </w:tcPr>
          <w:p>
            <w:pPr>
              <w:pStyle w:val="95"/>
              <w:spacing w:before="29" w:line="360" w:lineRule="auto"/>
              <w:ind w:right="33" w:rightChars="0"/>
              <w:jc w:val="center"/>
              <w:rPr>
                <w:color w:val="auto"/>
              </w:rPr>
            </w:pPr>
            <w:r>
              <w:rPr>
                <w:rFonts w:hint="eastAsia"/>
                <w:color w:val="auto"/>
                <w:spacing w:val="-4"/>
                <w:lang w:val="en-US" w:eastAsia="zh-CN"/>
              </w:rPr>
              <w:t xml:space="preserve"> </w:t>
            </w:r>
            <w:r>
              <w:rPr>
                <w:rFonts w:hint="eastAsia"/>
                <w:lang w:val="zh-CN" w:eastAsia="zh-CN"/>
              </w:rPr>
              <w:t>比选申请人的类似项目业绩符合比选文件规定；</w:t>
            </w:r>
          </w:p>
        </w:tc>
        <w:tc>
          <w:tcPr>
            <w:tcW w:w="2135" w:type="dxa"/>
            <w:noWrap w:val="0"/>
            <w:vAlign w:val="center"/>
          </w:tcPr>
          <w:p>
            <w:pPr>
              <w:pStyle w:val="95"/>
              <w:spacing w:before="312" w:line="220" w:lineRule="auto"/>
              <w:ind w:firstLine="452" w:firstLineChars="200"/>
              <w:jc w:val="both"/>
              <w:rPr>
                <w:color w:val="auto"/>
              </w:rPr>
            </w:pPr>
            <w:r>
              <w:rPr>
                <w:color w:val="auto"/>
                <w:spacing w:val="-7"/>
              </w:rPr>
              <w:t>是○</w:t>
            </w:r>
            <w:r>
              <w:rPr>
                <w:color w:val="auto"/>
                <w:spacing w:val="21"/>
              </w:rPr>
              <w:t xml:space="preserve"> </w:t>
            </w:r>
            <w:r>
              <w:rPr>
                <w:color w:val="auto"/>
                <w:spacing w:val="-7"/>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6" w:hRule="atLeast"/>
          <w:jc w:val="center"/>
        </w:trPr>
        <w:tc>
          <w:tcPr>
            <w:tcW w:w="712" w:type="dxa"/>
            <w:tcBorders>
              <w:bottom w:val="single" w:color="auto" w:sz="4" w:space="0"/>
            </w:tcBorders>
            <w:noWrap w:val="0"/>
            <w:vAlign w:val="center"/>
          </w:tcPr>
          <w:p>
            <w:pPr>
              <w:pStyle w:val="95"/>
              <w:spacing w:before="78" w:line="178" w:lineRule="auto"/>
              <w:ind w:left="305"/>
              <w:jc w:val="both"/>
              <w:rPr>
                <w:color w:val="auto"/>
              </w:rPr>
            </w:pPr>
            <w:r>
              <w:rPr>
                <w:color w:val="auto"/>
              </w:rPr>
              <w:t>3</w:t>
            </w:r>
          </w:p>
        </w:tc>
        <w:tc>
          <w:tcPr>
            <w:tcW w:w="2118" w:type="dxa"/>
            <w:tcBorders>
              <w:bottom w:val="single" w:color="auto" w:sz="4" w:space="0"/>
            </w:tcBorders>
            <w:noWrap w:val="0"/>
            <w:vAlign w:val="center"/>
          </w:tcPr>
          <w:p>
            <w:pPr>
              <w:pStyle w:val="95"/>
              <w:spacing w:before="78" w:line="219" w:lineRule="auto"/>
              <w:jc w:val="center"/>
              <w:rPr>
                <w:color w:val="auto"/>
              </w:rPr>
            </w:pPr>
            <w:r>
              <w:rPr>
                <w:color w:val="auto"/>
                <w:spacing w:val="-4"/>
              </w:rPr>
              <w:t>企业信誉</w:t>
            </w:r>
          </w:p>
        </w:tc>
        <w:tc>
          <w:tcPr>
            <w:tcW w:w="4237" w:type="dxa"/>
            <w:tcBorders>
              <w:bottom w:val="single" w:color="auto" w:sz="4" w:space="0"/>
            </w:tcBorders>
            <w:noWrap w:val="0"/>
            <w:vAlign w:val="center"/>
          </w:tcPr>
          <w:p>
            <w:pPr>
              <w:pStyle w:val="95"/>
              <w:spacing w:before="29" w:line="360" w:lineRule="auto"/>
              <w:ind w:right="33" w:rightChars="0"/>
              <w:jc w:val="center"/>
              <w:rPr>
                <w:color w:val="auto"/>
              </w:rPr>
            </w:pPr>
            <w:r>
              <w:rPr>
                <w:rFonts w:hint="eastAsia"/>
                <w:color w:val="auto"/>
                <w:spacing w:val="-4"/>
                <w:lang w:eastAsia="zh-CN"/>
              </w:rPr>
              <w:t>比选申请人</w:t>
            </w:r>
            <w:r>
              <w:rPr>
                <w:color w:val="auto"/>
                <w:spacing w:val="-4"/>
              </w:rPr>
              <w:t>的信誉符合</w:t>
            </w:r>
            <w:r>
              <w:rPr>
                <w:rFonts w:hint="eastAsia"/>
                <w:color w:val="auto"/>
                <w:spacing w:val="-4"/>
                <w:lang w:eastAsia="zh-CN"/>
              </w:rPr>
              <w:t>比选</w:t>
            </w:r>
            <w:r>
              <w:rPr>
                <w:color w:val="auto"/>
                <w:spacing w:val="-4"/>
              </w:rPr>
              <w:t>文件</w:t>
            </w:r>
            <w:r>
              <w:rPr>
                <w:rFonts w:hint="eastAsia"/>
                <w:color w:val="auto"/>
                <w:spacing w:val="-4"/>
                <w:lang w:val="en-US" w:eastAsia="zh-CN"/>
              </w:rPr>
              <w:t>规定</w:t>
            </w:r>
            <w:r>
              <w:rPr>
                <w:color w:val="auto"/>
                <w:spacing w:val="-4"/>
              </w:rPr>
              <w:t>；</w:t>
            </w:r>
          </w:p>
        </w:tc>
        <w:tc>
          <w:tcPr>
            <w:tcW w:w="2135" w:type="dxa"/>
            <w:tcBorders>
              <w:bottom w:val="single" w:color="auto" w:sz="4" w:space="0"/>
            </w:tcBorders>
            <w:noWrap w:val="0"/>
            <w:vAlign w:val="center"/>
          </w:tcPr>
          <w:p>
            <w:pPr>
              <w:pStyle w:val="95"/>
              <w:spacing w:before="78" w:line="220" w:lineRule="auto"/>
              <w:ind w:firstLine="452" w:firstLineChars="200"/>
              <w:jc w:val="both"/>
              <w:rPr>
                <w:color w:val="auto"/>
              </w:rPr>
            </w:pPr>
            <w:r>
              <w:rPr>
                <w:color w:val="auto"/>
                <w:spacing w:val="-7"/>
              </w:rPr>
              <w:t>是○</w:t>
            </w:r>
            <w:r>
              <w:rPr>
                <w:color w:val="auto"/>
                <w:spacing w:val="21"/>
              </w:rPr>
              <w:t xml:space="preserve"> </w:t>
            </w:r>
            <w:r>
              <w:rPr>
                <w:color w:val="auto"/>
                <w:spacing w:val="-7"/>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5" w:hRule="atLeast"/>
          <w:jc w:val="center"/>
        </w:trPr>
        <w:tc>
          <w:tcPr>
            <w:tcW w:w="712" w:type="dxa"/>
            <w:tcBorders>
              <w:top w:val="single" w:color="auto" w:sz="4" w:space="0"/>
            </w:tcBorders>
            <w:noWrap w:val="0"/>
            <w:vAlign w:val="center"/>
          </w:tcPr>
          <w:p>
            <w:pPr>
              <w:pStyle w:val="95"/>
              <w:spacing w:before="78" w:line="178" w:lineRule="auto"/>
              <w:ind w:left="305"/>
              <w:jc w:val="both"/>
              <w:rPr>
                <w:rFonts w:hint="eastAsia" w:eastAsia="仿宋"/>
                <w:color w:val="auto"/>
                <w:lang w:val="en-US" w:eastAsia="zh-CN"/>
              </w:rPr>
            </w:pPr>
            <w:r>
              <w:rPr>
                <w:rFonts w:hint="eastAsia"/>
                <w:color w:val="auto"/>
                <w:lang w:val="en-US" w:eastAsia="zh-CN"/>
              </w:rPr>
              <w:t>4</w:t>
            </w:r>
          </w:p>
        </w:tc>
        <w:tc>
          <w:tcPr>
            <w:tcW w:w="2118" w:type="dxa"/>
            <w:tcBorders>
              <w:top w:val="single" w:color="auto" w:sz="4" w:space="0"/>
            </w:tcBorders>
            <w:noWrap w:val="0"/>
            <w:vAlign w:val="center"/>
          </w:tcPr>
          <w:p>
            <w:pPr>
              <w:pStyle w:val="95"/>
              <w:spacing w:before="78" w:line="219" w:lineRule="auto"/>
              <w:ind w:firstLine="928" w:firstLineChars="400"/>
              <w:jc w:val="left"/>
              <w:rPr>
                <w:rFonts w:hint="eastAsia" w:eastAsia="仿宋"/>
                <w:color w:val="auto"/>
                <w:spacing w:val="-4"/>
                <w:lang w:eastAsia="zh-CN"/>
              </w:rPr>
            </w:pPr>
            <w:r>
              <w:rPr>
                <w:rFonts w:hint="eastAsia"/>
                <w:color w:val="auto"/>
                <w:spacing w:val="-4"/>
                <w:lang w:eastAsia="zh-CN"/>
              </w:rPr>
              <w:t>人员</w:t>
            </w:r>
          </w:p>
        </w:tc>
        <w:tc>
          <w:tcPr>
            <w:tcW w:w="4237" w:type="dxa"/>
            <w:tcBorders>
              <w:top w:val="single" w:color="auto" w:sz="4" w:space="0"/>
            </w:tcBorders>
            <w:noWrap w:val="0"/>
            <w:vAlign w:val="center"/>
          </w:tcPr>
          <w:p>
            <w:pPr>
              <w:pStyle w:val="95"/>
              <w:spacing w:before="54" w:line="228" w:lineRule="auto"/>
              <w:ind w:right="10"/>
              <w:jc w:val="center"/>
              <w:rPr>
                <w:color w:val="auto"/>
              </w:rPr>
            </w:pPr>
            <w:r>
              <w:rPr>
                <w:rFonts w:hint="eastAsia"/>
                <w:color w:val="auto"/>
                <w:spacing w:val="-3"/>
                <w:lang w:eastAsia="zh-CN"/>
              </w:rPr>
              <w:t>比选申请人</w:t>
            </w:r>
            <w:r>
              <w:rPr>
                <w:color w:val="auto"/>
                <w:spacing w:val="-3"/>
              </w:rPr>
              <w:t>的人员符合</w:t>
            </w:r>
            <w:r>
              <w:rPr>
                <w:rFonts w:hint="eastAsia"/>
                <w:color w:val="auto"/>
                <w:spacing w:val="-3"/>
                <w:lang w:eastAsia="zh-CN"/>
              </w:rPr>
              <w:t>比选</w:t>
            </w:r>
            <w:r>
              <w:rPr>
                <w:color w:val="auto"/>
                <w:spacing w:val="-3"/>
              </w:rPr>
              <w:t>文件规定。</w:t>
            </w:r>
          </w:p>
        </w:tc>
        <w:tc>
          <w:tcPr>
            <w:tcW w:w="2135" w:type="dxa"/>
            <w:tcBorders>
              <w:top w:val="single" w:color="auto" w:sz="4" w:space="0"/>
            </w:tcBorders>
            <w:noWrap w:val="0"/>
            <w:vAlign w:val="center"/>
          </w:tcPr>
          <w:p>
            <w:pPr>
              <w:pStyle w:val="95"/>
              <w:spacing w:before="78" w:line="220" w:lineRule="auto"/>
              <w:ind w:firstLine="452" w:firstLineChars="200"/>
              <w:jc w:val="both"/>
              <w:rPr>
                <w:color w:val="auto"/>
                <w:spacing w:val="-7"/>
              </w:rPr>
            </w:pPr>
            <w:r>
              <w:rPr>
                <w:color w:val="auto"/>
                <w:spacing w:val="-7"/>
              </w:rPr>
              <w:t>是○</w:t>
            </w:r>
            <w:r>
              <w:rPr>
                <w:color w:val="auto"/>
                <w:spacing w:val="21"/>
              </w:rPr>
              <w:t xml:space="preserve"> </w:t>
            </w:r>
            <w:r>
              <w:rPr>
                <w:color w:val="auto"/>
                <w:spacing w:val="-7"/>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5" w:hRule="atLeast"/>
          <w:jc w:val="center"/>
        </w:trPr>
        <w:tc>
          <w:tcPr>
            <w:tcW w:w="712" w:type="dxa"/>
            <w:noWrap w:val="0"/>
            <w:vAlign w:val="center"/>
          </w:tcPr>
          <w:p>
            <w:pPr>
              <w:pStyle w:val="95"/>
              <w:spacing w:before="78" w:line="178" w:lineRule="auto"/>
              <w:jc w:val="center"/>
              <w:rPr>
                <w:rFonts w:hint="eastAsia" w:eastAsia="仿宋"/>
                <w:color w:val="auto"/>
                <w:lang w:eastAsia="zh-CN"/>
              </w:rPr>
            </w:pPr>
            <w:r>
              <w:rPr>
                <w:rFonts w:hint="eastAsia"/>
                <w:color w:val="auto"/>
                <w:lang w:val="en-US" w:eastAsia="zh-CN"/>
              </w:rPr>
              <w:t>5</w:t>
            </w:r>
          </w:p>
        </w:tc>
        <w:tc>
          <w:tcPr>
            <w:tcW w:w="2118" w:type="dxa"/>
            <w:noWrap w:val="0"/>
            <w:vAlign w:val="center"/>
          </w:tcPr>
          <w:p>
            <w:pPr>
              <w:pStyle w:val="95"/>
              <w:spacing w:before="313" w:line="220" w:lineRule="auto"/>
              <w:ind w:firstLine="912" w:firstLineChars="400"/>
              <w:jc w:val="both"/>
              <w:rPr>
                <w:color w:val="auto"/>
              </w:rPr>
            </w:pPr>
            <w:r>
              <w:rPr>
                <w:color w:val="auto"/>
                <w:spacing w:val="-6"/>
              </w:rPr>
              <w:t>结论</w:t>
            </w:r>
          </w:p>
        </w:tc>
        <w:tc>
          <w:tcPr>
            <w:tcW w:w="4237" w:type="dxa"/>
            <w:noWrap w:val="0"/>
            <w:vAlign w:val="center"/>
          </w:tcPr>
          <w:p>
            <w:pPr>
              <w:pStyle w:val="95"/>
              <w:spacing w:before="313" w:line="218" w:lineRule="auto"/>
              <w:jc w:val="center"/>
              <w:rPr>
                <w:color w:val="auto"/>
              </w:rPr>
            </w:pPr>
            <w:r>
              <w:rPr>
                <w:color w:val="auto"/>
                <w:spacing w:val="-4"/>
              </w:rPr>
              <w:t>以上条件必须全部通过</w:t>
            </w:r>
          </w:p>
        </w:tc>
        <w:tc>
          <w:tcPr>
            <w:tcW w:w="2135" w:type="dxa"/>
            <w:noWrap w:val="0"/>
            <w:vAlign w:val="center"/>
          </w:tcPr>
          <w:p>
            <w:pPr>
              <w:pStyle w:val="95"/>
              <w:spacing w:before="313" w:line="221" w:lineRule="auto"/>
              <w:ind w:left="39"/>
              <w:jc w:val="center"/>
              <w:rPr>
                <w:color w:val="auto"/>
              </w:rPr>
            </w:pPr>
            <w:r>
              <w:rPr>
                <w:color w:val="auto"/>
                <w:spacing w:val="-3"/>
              </w:rPr>
              <w:t>通过○不通过○</w:t>
            </w:r>
          </w:p>
        </w:tc>
      </w:tr>
    </w:tbl>
    <w:p>
      <w:pPr>
        <w:pStyle w:val="2"/>
        <w:ind w:left="0" w:leftChars="0" w:firstLine="0" w:firstLineChars="0"/>
        <w:rPr>
          <w:color w:val="FF0000"/>
        </w:rPr>
      </w:pPr>
    </w:p>
    <w:p>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5、响应性评审</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5.1 响应性评审主要为评审小组对各比选申请文件是否在实质上响应了比选文件要求进行评审（见下表5.1）。</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5.2 若比选申请文件有5.1表中所列任何一种情况的，则视为未能在实质上响应比选文件，属重大偏差，将不进入详细评审。</w:t>
      </w:r>
    </w:p>
    <w:p>
      <w:pPr>
        <w:ind w:firstLine="643" w:firstLineChars="20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5.1比选申请文件初步评审表</w:t>
      </w:r>
    </w:p>
    <w:p>
      <w:pPr>
        <w:spacing w:line="145" w:lineRule="exact"/>
      </w:pPr>
    </w:p>
    <w:tbl>
      <w:tblPr>
        <w:tblStyle w:val="96"/>
        <w:tblW w:w="9330" w:type="dxa"/>
        <w:tblInd w:w="9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7"/>
        <w:gridCol w:w="5873"/>
        <w:gridCol w:w="235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857" w:hRule="atLeast"/>
        </w:trPr>
        <w:tc>
          <w:tcPr>
            <w:tcW w:w="1107" w:type="dxa"/>
            <w:tcBorders>
              <w:top w:val="single" w:color="000000" w:sz="10" w:space="0"/>
              <w:left w:val="single" w:color="000000" w:sz="10" w:space="0"/>
            </w:tcBorders>
            <w:noWrap w:val="0"/>
            <w:vAlign w:val="top"/>
          </w:tcPr>
          <w:p>
            <w:pPr>
              <w:pStyle w:val="95"/>
              <w:spacing w:before="308" w:line="218" w:lineRule="auto"/>
              <w:ind w:left="113"/>
              <w:jc w:val="center"/>
              <w:rPr>
                <w:sz w:val="24"/>
                <w:szCs w:val="24"/>
              </w:rPr>
            </w:pPr>
            <w:r>
              <w:rPr>
                <w:spacing w:val="-4"/>
                <w:sz w:val="24"/>
                <w:szCs w:val="24"/>
              </w:rPr>
              <w:t>序号</w:t>
            </w:r>
          </w:p>
        </w:tc>
        <w:tc>
          <w:tcPr>
            <w:tcW w:w="5873" w:type="dxa"/>
            <w:tcBorders>
              <w:top w:val="single" w:color="000000" w:sz="10" w:space="0"/>
            </w:tcBorders>
            <w:noWrap w:val="0"/>
            <w:vAlign w:val="top"/>
          </w:tcPr>
          <w:p>
            <w:pPr>
              <w:pStyle w:val="95"/>
              <w:spacing w:before="308" w:line="218" w:lineRule="auto"/>
              <w:ind w:left="2054"/>
              <w:rPr>
                <w:sz w:val="24"/>
                <w:szCs w:val="24"/>
              </w:rPr>
            </w:pPr>
            <w:r>
              <w:rPr>
                <w:spacing w:val="-4"/>
                <w:sz w:val="24"/>
                <w:szCs w:val="24"/>
              </w:rPr>
              <w:t>重大偏差情况</w:t>
            </w:r>
          </w:p>
        </w:tc>
        <w:tc>
          <w:tcPr>
            <w:tcW w:w="2350" w:type="dxa"/>
            <w:tcBorders>
              <w:top w:val="single" w:color="000000" w:sz="10" w:space="0"/>
              <w:right w:val="single" w:color="000000" w:sz="10" w:space="0"/>
            </w:tcBorders>
            <w:noWrap w:val="0"/>
            <w:vAlign w:val="top"/>
          </w:tcPr>
          <w:p>
            <w:pPr>
              <w:pStyle w:val="95"/>
              <w:spacing w:before="151" w:line="233" w:lineRule="auto"/>
              <w:ind w:left="865" w:right="112" w:hanging="722"/>
              <w:rPr>
                <w:sz w:val="24"/>
                <w:szCs w:val="24"/>
              </w:rPr>
            </w:pPr>
            <w:r>
              <w:rPr>
                <w:spacing w:val="-3"/>
                <w:sz w:val="24"/>
                <w:szCs w:val="24"/>
              </w:rPr>
              <w:t>是否存在重大偏</w:t>
            </w:r>
            <w:r>
              <w:rPr>
                <w:sz w:val="24"/>
                <w:szCs w:val="24"/>
              </w:rPr>
              <w:t>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0" w:hRule="atLeast"/>
        </w:trPr>
        <w:tc>
          <w:tcPr>
            <w:tcW w:w="1107" w:type="dxa"/>
            <w:tcBorders>
              <w:left w:val="single" w:color="000000" w:sz="10" w:space="0"/>
            </w:tcBorders>
            <w:noWrap w:val="0"/>
            <w:vAlign w:val="top"/>
          </w:tcPr>
          <w:p>
            <w:pPr>
              <w:spacing w:line="298" w:lineRule="auto"/>
              <w:jc w:val="center"/>
              <w:rPr>
                <w:rFonts w:ascii="Arial"/>
                <w:sz w:val="24"/>
                <w:szCs w:val="24"/>
              </w:rPr>
            </w:pPr>
          </w:p>
          <w:p>
            <w:pPr>
              <w:pStyle w:val="95"/>
              <w:spacing w:before="78" w:line="179" w:lineRule="auto"/>
              <w:jc w:val="center"/>
              <w:rPr>
                <w:sz w:val="24"/>
                <w:szCs w:val="24"/>
              </w:rPr>
            </w:pPr>
            <w:r>
              <w:rPr>
                <w:sz w:val="24"/>
                <w:szCs w:val="24"/>
              </w:rPr>
              <w:t>1</w:t>
            </w:r>
          </w:p>
        </w:tc>
        <w:tc>
          <w:tcPr>
            <w:tcW w:w="5873" w:type="dxa"/>
            <w:noWrap w:val="0"/>
            <w:vAlign w:val="center"/>
          </w:tcPr>
          <w:p>
            <w:pPr>
              <w:spacing w:line="255" w:lineRule="auto"/>
              <w:jc w:val="left"/>
              <w:rPr>
                <w:rFonts w:ascii="Arial"/>
                <w:sz w:val="24"/>
                <w:szCs w:val="24"/>
              </w:rPr>
            </w:pPr>
          </w:p>
          <w:p>
            <w:pPr>
              <w:pStyle w:val="95"/>
              <w:spacing w:before="48" w:line="360" w:lineRule="auto"/>
              <w:ind w:left="114" w:leftChars="0"/>
              <w:jc w:val="left"/>
              <w:rPr>
                <w:sz w:val="24"/>
                <w:szCs w:val="24"/>
              </w:rPr>
            </w:pPr>
            <w:r>
              <w:rPr>
                <w:rFonts w:hint="eastAsia"/>
                <w:spacing w:val="-3"/>
                <w:sz w:val="24"/>
                <w:szCs w:val="24"/>
                <w:highlight w:val="none"/>
                <w:lang w:eastAsia="zh-CN"/>
              </w:rPr>
              <w:t>比选</w:t>
            </w:r>
            <w:r>
              <w:rPr>
                <w:rFonts w:hint="eastAsia"/>
                <w:spacing w:val="-3"/>
                <w:sz w:val="24"/>
                <w:szCs w:val="24"/>
                <w:highlight w:val="none"/>
                <w:lang w:val="en-US" w:eastAsia="zh-CN"/>
              </w:rPr>
              <w:t>申请</w:t>
            </w:r>
            <w:r>
              <w:rPr>
                <w:spacing w:val="-3"/>
                <w:sz w:val="24"/>
                <w:szCs w:val="24"/>
                <w:highlight w:val="none"/>
              </w:rPr>
              <w:t>函上载明的内容符合</w:t>
            </w:r>
            <w:r>
              <w:rPr>
                <w:rFonts w:hint="eastAsia"/>
                <w:spacing w:val="-3"/>
                <w:sz w:val="24"/>
                <w:szCs w:val="24"/>
                <w:highlight w:val="none"/>
                <w:lang w:eastAsia="zh-CN"/>
              </w:rPr>
              <w:t>比选</w:t>
            </w:r>
            <w:r>
              <w:rPr>
                <w:spacing w:val="-3"/>
                <w:sz w:val="24"/>
                <w:szCs w:val="24"/>
                <w:highlight w:val="none"/>
              </w:rPr>
              <w:t>文件要求；</w:t>
            </w:r>
          </w:p>
        </w:tc>
        <w:tc>
          <w:tcPr>
            <w:tcW w:w="2350" w:type="dxa"/>
            <w:tcBorders>
              <w:right w:val="single" w:color="000000" w:sz="10" w:space="0"/>
            </w:tcBorders>
            <w:noWrap w:val="0"/>
            <w:vAlign w:val="top"/>
          </w:tcPr>
          <w:p>
            <w:pPr>
              <w:spacing w:line="256" w:lineRule="auto"/>
              <w:rPr>
                <w:rFonts w:ascii="Arial"/>
                <w:sz w:val="24"/>
                <w:szCs w:val="24"/>
              </w:rPr>
            </w:pPr>
          </w:p>
          <w:p>
            <w:pPr>
              <w:pStyle w:val="95"/>
              <w:spacing w:before="78" w:line="220" w:lineRule="auto"/>
              <w:ind w:left="369"/>
              <w:rPr>
                <w:sz w:val="24"/>
                <w:szCs w:val="24"/>
              </w:rPr>
            </w:pPr>
            <w:r>
              <w:rPr>
                <w:spacing w:val="-7"/>
                <w:sz w:val="24"/>
                <w:szCs w:val="24"/>
              </w:rPr>
              <w:t>是○</w:t>
            </w:r>
            <w:r>
              <w:rPr>
                <w:spacing w:val="11"/>
                <w:sz w:val="24"/>
                <w:szCs w:val="24"/>
              </w:rPr>
              <w:t xml:space="preserve">  </w:t>
            </w:r>
            <w:r>
              <w:rPr>
                <w:spacing w:val="-7"/>
                <w:sz w:val="24"/>
                <w:szCs w:val="24"/>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4" w:hRule="atLeast"/>
        </w:trPr>
        <w:tc>
          <w:tcPr>
            <w:tcW w:w="1107" w:type="dxa"/>
            <w:tcBorders>
              <w:left w:val="single" w:color="000000" w:sz="10" w:space="0"/>
            </w:tcBorders>
            <w:noWrap w:val="0"/>
            <w:vAlign w:val="top"/>
          </w:tcPr>
          <w:p>
            <w:pPr>
              <w:spacing w:line="261" w:lineRule="auto"/>
              <w:jc w:val="center"/>
              <w:rPr>
                <w:rFonts w:ascii="Arial"/>
                <w:sz w:val="24"/>
                <w:szCs w:val="24"/>
              </w:rPr>
            </w:pPr>
          </w:p>
          <w:p>
            <w:pPr>
              <w:pStyle w:val="95"/>
              <w:spacing w:before="78" w:line="178" w:lineRule="auto"/>
              <w:jc w:val="center"/>
              <w:rPr>
                <w:sz w:val="24"/>
                <w:szCs w:val="24"/>
              </w:rPr>
            </w:pPr>
            <w:r>
              <w:rPr>
                <w:sz w:val="24"/>
                <w:szCs w:val="24"/>
              </w:rPr>
              <w:t>2</w:t>
            </w:r>
          </w:p>
        </w:tc>
        <w:tc>
          <w:tcPr>
            <w:tcW w:w="5873" w:type="dxa"/>
            <w:noWrap w:val="0"/>
            <w:vAlign w:val="center"/>
          </w:tcPr>
          <w:p>
            <w:pPr>
              <w:pStyle w:val="95"/>
              <w:spacing w:before="25" w:line="360" w:lineRule="auto"/>
              <w:ind w:left="114" w:leftChars="0" w:right="164" w:rightChars="0"/>
              <w:jc w:val="left"/>
              <w:rPr>
                <w:sz w:val="24"/>
                <w:szCs w:val="24"/>
              </w:rPr>
            </w:pPr>
            <w:r>
              <w:rPr>
                <w:rFonts w:hint="eastAsia"/>
                <w:spacing w:val="-3"/>
                <w:sz w:val="24"/>
                <w:szCs w:val="24"/>
                <w:highlight w:val="none"/>
                <w:lang w:eastAsia="zh-CN"/>
              </w:rPr>
              <w:t>比选申请文件</w:t>
            </w:r>
            <w:r>
              <w:rPr>
                <w:spacing w:val="-3"/>
                <w:sz w:val="24"/>
                <w:szCs w:val="24"/>
                <w:highlight w:val="none"/>
              </w:rPr>
              <w:t>正、副本份数符合</w:t>
            </w:r>
            <w:r>
              <w:rPr>
                <w:rFonts w:hint="eastAsia"/>
                <w:spacing w:val="-3"/>
                <w:sz w:val="24"/>
                <w:szCs w:val="24"/>
                <w:highlight w:val="none"/>
                <w:lang w:eastAsia="zh-CN"/>
              </w:rPr>
              <w:t>比选</w:t>
            </w:r>
            <w:r>
              <w:rPr>
                <w:spacing w:val="-3"/>
                <w:sz w:val="24"/>
                <w:szCs w:val="24"/>
                <w:highlight w:val="none"/>
              </w:rPr>
              <w:t>文件</w:t>
            </w:r>
            <w:r>
              <w:rPr>
                <w:rFonts w:hint="eastAsia"/>
                <w:spacing w:val="-3"/>
                <w:sz w:val="24"/>
                <w:szCs w:val="24"/>
                <w:highlight w:val="none"/>
                <w:lang w:val="en-US" w:eastAsia="zh-CN"/>
              </w:rPr>
              <w:t>要</w:t>
            </w:r>
            <w:r>
              <w:rPr>
                <w:spacing w:val="-3"/>
                <w:sz w:val="24"/>
                <w:szCs w:val="24"/>
                <w:highlight w:val="none"/>
              </w:rPr>
              <w:t>求；</w:t>
            </w:r>
          </w:p>
        </w:tc>
        <w:tc>
          <w:tcPr>
            <w:tcW w:w="2350" w:type="dxa"/>
            <w:tcBorders>
              <w:right w:val="single" w:color="000000" w:sz="10" w:space="0"/>
            </w:tcBorders>
            <w:noWrap w:val="0"/>
            <w:vAlign w:val="top"/>
          </w:tcPr>
          <w:p>
            <w:pPr>
              <w:pStyle w:val="95"/>
              <w:spacing w:before="297" w:line="220" w:lineRule="auto"/>
              <w:ind w:left="369"/>
              <w:rPr>
                <w:sz w:val="24"/>
                <w:szCs w:val="24"/>
              </w:rPr>
            </w:pPr>
            <w:r>
              <w:rPr>
                <w:spacing w:val="-7"/>
                <w:sz w:val="24"/>
                <w:szCs w:val="24"/>
              </w:rPr>
              <w:t>是○</w:t>
            </w:r>
            <w:r>
              <w:rPr>
                <w:spacing w:val="11"/>
                <w:sz w:val="24"/>
                <w:szCs w:val="24"/>
              </w:rPr>
              <w:t xml:space="preserve">  </w:t>
            </w:r>
            <w:r>
              <w:rPr>
                <w:spacing w:val="-7"/>
                <w:sz w:val="24"/>
                <w:szCs w:val="24"/>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7" w:hRule="atLeast"/>
        </w:trPr>
        <w:tc>
          <w:tcPr>
            <w:tcW w:w="1107" w:type="dxa"/>
            <w:tcBorders>
              <w:left w:val="single" w:color="000000" w:sz="10" w:space="0"/>
            </w:tcBorders>
            <w:noWrap w:val="0"/>
            <w:vAlign w:val="top"/>
          </w:tcPr>
          <w:p>
            <w:pPr>
              <w:spacing w:line="262" w:lineRule="auto"/>
              <w:jc w:val="center"/>
              <w:rPr>
                <w:rFonts w:ascii="Arial"/>
                <w:sz w:val="24"/>
                <w:szCs w:val="24"/>
              </w:rPr>
            </w:pPr>
          </w:p>
          <w:p>
            <w:pPr>
              <w:pStyle w:val="95"/>
              <w:spacing w:before="78" w:line="178" w:lineRule="auto"/>
              <w:jc w:val="center"/>
              <w:rPr>
                <w:sz w:val="24"/>
                <w:szCs w:val="24"/>
              </w:rPr>
            </w:pPr>
            <w:r>
              <w:rPr>
                <w:sz w:val="24"/>
                <w:szCs w:val="24"/>
              </w:rPr>
              <w:t>3</w:t>
            </w:r>
          </w:p>
        </w:tc>
        <w:tc>
          <w:tcPr>
            <w:tcW w:w="5873" w:type="dxa"/>
            <w:noWrap w:val="0"/>
            <w:vAlign w:val="center"/>
          </w:tcPr>
          <w:p>
            <w:pPr>
              <w:pStyle w:val="95"/>
              <w:spacing w:before="30" w:line="360" w:lineRule="auto"/>
              <w:ind w:left="114" w:leftChars="0" w:right="1124" w:rightChars="0"/>
              <w:jc w:val="left"/>
              <w:rPr>
                <w:sz w:val="24"/>
                <w:szCs w:val="24"/>
              </w:rPr>
            </w:pPr>
            <w:r>
              <w:rPr>
                <w:rFonts w:hint="eastAsia"/>
                <w:spacing w:val="-4"/>
                <w:sz w:val="24"/>
                <w:szCs w:val="24"/>
                <w:lang w:val="en-US" w:eastAsia="zh-CN"/>
              </w:rPr>
              <w:t>比选申请</w:t>
            </w:r>
            <w:r>
              <w:rPr>
                <w:spacing w:val="-4"/>
                <w:sz w:val="24"/>
                <w:szCs w:val="24"/>
              </w:rPr>
              <w:t>函上的报价未超过最高限价；</w:t>
            </w:r>
          </w:p>
        </w:tc>
        <w:tc>
          <w:tcPr>
            <w:tcW w:w="2350" w:type="dxa"/>
            <w:tcBorders>
              <w:right w:val="single" w:color="000000" w:sz="10" w:space="0"/>
            </w:tcBorders>
            <w:noWrap w:val="0"/>
            <w:vAlign w:val="top"/>
          </w:tcPr>
          <w:p>
            <w:pPr>
              <w:pStyle w:val="95"/>
              <w:spacing w:before="298" w:line="220" w:lineRule="auto"/>
              <w:ind w:left="369"/>
              <w:rPr>
                <w:sz w:val="24"/>
                <w:szCs w:val="24"/>
              </w:rPr>
            </w:pPr>
            <w:r>
              <w:rPr>
                <w:spacing w:val="-7"/>
                <w:sz w:val="24"/>
                <w:szCs w:val="24"/>
              </w:rPr>
              <w:t>是○</w:t>
            </w:r>
            <w:r>
              <w:rPr>
                <w:spacing w:val="11"/>
                <w:sz w:val="24"/>
                <w:szCs w:val="24"/>
              </w:rPr>
              <w:t xml:space="preserve">  </w:t>
            </w:r>
            <w:r>
              <w:rPr>
                <w:spacing w:val="-7"/>
                <w:sz w:val="24"/>
                <w:szCs w:val="24"/>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8" w:hRule="atLeast"/>
        </w:trPr>
        <w:tc>
          <w:tcPr>
            <w:tcW w:w="1107" w:type="dxa"/>
            <w:tcBorders>
              <w:left w:val="single" w:color="000000" w:sz="10" w:space="0"/>
            </w:tcBorders>
            <w:noWrap w:val="0"/>
            <w:vAlign w:val="top"/>
          </w:tcPr>
          <w:p>
            <w:pPr>
              <w:spacing w:line="263" w:lineRule="auto"/>
              <w:jc w:val="center"/>
              <w:rPr>
                <w:rFonts w:ascii="Arial"/>
                <w:sz w:val="24"/>
                <w:szCs w:val="24"/>
              </w:rPr>
            </w:pPr>
          </w:p>
          <w:p>
            <w:pPr>
              <w:pStyle w:val="95"/>
              <w:spacing w:before="78" w:line="178" w:lineRule="auto"/>
              <w:jc w:val="center"/>
              <w:rPr>
                <w:sz w:val="24"/>
                <w:szCs w:val="24"/>
              </w:rPr>
            </w:pPr>
            <w:r>
              <w:rPr>
                <w:sz w:val="24"/>
                <w:szCs w:val="24"/>
              </w:rPr>
              <w:t>4</w:t>
            </w:r>
          </w:p>
        </w:tc>
        <w:tc>
          <w:tcPr>
            <w:tcW w:w="5873" w:type="dxa"/>
            <w:noWrap w:val="0"/>
            <w:vAlign w:val="center"/>
          </w:tcPr>
          <w:p>
            <w:pPr>
              <w:pStyle w:val="95"/>
              <w:spacing w:before="25" w:line="360" w:lineRule="auto"/>
              <w:ind w:left="114" w:leftChars="0" w:right="164" w:rightChars="0"/>
              <w:jc w:val="left"/>
              <w:rPr>
                <w:sz w:val="24"/>
                <w:szCs w:val="24"/>
              </w:rPr>
            </w:pPr>
            <w:r>
              <w:rPr>
                <w:rFonts w:hint="eastAsia"/>
                <w:spacing w:val="-3"/>
                <w:sz w:val="24"/>
                <w:szCs w:val="24"/>
                <w:highlight w:val="none"/>
                <w:lang w:eastAsia="zh-CN"/>
              </w:rPr>
              <w:t>比选申请文件</w:t>
            </w:r>
            <w:r>
              <w:rPr>
                <w:spacing w:val="-3"/>
                <w:sz w:val="24"/>
                <w:szCs w:val="24"/>
                <w:highlight w:val="none"/>
              </w:rPr>
              <w:t>对</w:t>
            </w:r>
            <w:r>
              <w:rPr>
                <w:rFonts w:hint="eastAsia"/>
                <w:spacing w:val="-3"/>
                <w:sz w:val="24"/>
                <w:szCs w:val="24"/>
                <w:highlight w:val="none"/>
                <w:lang w:eastAsia="zh-CN"/>
              </w:rPr>
              <w:t>比选</w:t>
            </w:r>
            <w:r>
              <w:rPr>
                <w:spacing w:val="-3"/>
                <w:sz w:val="24"/>
                <w:szCs w:val="24"/>
                <w:highlight w:val="none"/>
              </w:rPr>
              <w:t>文件的实质性要求和条件作出响应；</w:t>
            </w:r>
          </w:p>
        </w:tc>
        <w:tc>
          <w:tcPr>
            <w:tcW w:w="2350" w:type="dxa"/>
            <w:tcBorders>
              <w:right w:val="single" w:color="000000" w:sz="10" w:space="0"/>
            </w:tcBorders>
            <w:noWrap w:val="0"/>
            <w:vAlign w:val="top"/>
          </w:tcPr>
          <w:p>
            <w:pPr>
              <w:pStyle w:val="95"/>
              <w:spacing w:before="298" w:line="220" w:lineRule="auto"/>
              <w:ind w:left="369"/>
              <w:rPr>
                <w:sz w:val="24"/>
                <w:szCs w:val="24"/>
              </w:rPr>
            </w:pPr>
            <w:r>
              <w:rPr>
                <w:spacing w:val="-7"/>
                <w:sz w:val="24"/>
                <w:szCs w:val="24"/>
              </w:rPr>
              <w:t>是○</w:t>
            </w:r>
            <w:r>
              <w:rPr>
                <w:spacing w:val="11"/>
                <w:sz w:val="24"/>
                <w:szCs w:val="24"/>
              </w:rPr>
              <w:t xml:space="preserve">  </w:t>
            </w:r>
            <w:r>
              <w:rPr>
                <w:spacing w:val="-7"/>
                <w:sz w:val="24"/>
                <w:szCs w:val="24"/>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7" w:hRule="atLeast"/>
        </w:trPr>
        <w:tc>
          <w:tcPr>
            <w:tcW w:w="1107" w:type="dxa"/>
            <w:tcBorders>
              <w:left w:val="single" w:color="000000" w:sz="10" w:space="0"/>
            </w:tcBorders>
            <w:noWrap w:val="0"/>
            <w:vAlign w:val="top"/>
          </w:tcPr>
          <w:p>
            <w:pPr>
              <w:spacing w:line="265" w:lineRule="auto"/>
              <w:jc w:val="center"/>
              <w:rPr>
                <w:rFonts w:ascii="Arial"/>
                <w:sz w:val="24"/>
                <w:szCs w:val="24"/>
              </w:rPr>
            </w:pPr>
          </w:p>
          <w:p>
            <w:pPr>
              <w:pStyle w:val="95"/>
              <w:spacing w:before="78" w:line="177" w:lineRule="auto"/>
              <w:jc w:val="center"/>
              <w:rPr>
                <w:sz w:val="24"/>
                <w:szCs w:val="24"/>
              </w:rPr>
            </w:pPr>
            <w:r>
              <w:rPr>
                <w:sz w:val="24"/>
                <w:szCs w:val="24"/>
              </w:rPr>
              <w:t>5</w:t>
            </w:r>
          </w:p>
        </w:tc>
        <w:tc>
          <w:tcPr>
            <w:tcW w:w="5873" w:type="dxa"/>
            <w:noWrap w:val="0"/>
            <w:vAlign w:val="center"/>
          </w:tcPr>
          <w:p>
            <w:pPr>
              <w:pStyle w:val="95"/>
              <w:spacing w:before="78" w:line="217" w:lineRule="auto"/>
              <w:ind w:left="109" w:leftChars="0"/>
              <w:jc w:val="left"/>
              <w:rPr>
                <w:sz w:val="24"/>
                <w:szCs w:val="24"/>
              </w:rPr>
            </w:pPr>
            <w:r>
              <w:rPr>
                <w:rFonts w:hint="eastAsia"/>
                <w:spacing w:val="-3"/>
                <w:sz w:val="24"/>
                <w:szCs w:val="24"/>
                <w:lang w:val="en-US" w:eastAsia="zh-CN"/>
              </w:rPr>
              <w:t>比选申请</w:t>
            </w:r>
            <w:r>
              <w:rPr>
                <w:spacing w:val="-3"/>
                <w:sz w:val="24"/>
                <w:szCs w:val="24"/>
              </w:rPr>
              <w:t>函不应附有</w:t>
            </w:r>
            <w:r>
              <w:rPr>
                <w:rFonts w:hint="eastAsia"/>
                <w:spacing w:val="-3"/>
                <w:sz w:val="24"/>
                <w:szCs w:val="24"/>
                <w:lang w:eastAsia="zh-CN"/>
              </w:rPr>
              <w:t>比选</w:t>
            </w:r>
            <w:r>
              <w:rPr>
                <w:spacing w:val="-3"/>
                <w:sz w:val="24"/>
                <w:szCs w:val="24"/>
              </w:rPr>
              <w:t>人不能接受的条件。</w:t>
            </w:r>
          </w:p>
        </w:tc>
        <w:tc>
          <w:tcPr>
            <w:tcW w:w="2350" w:type="dxa"/>
            <w:tcBorders>
              <w:right w:val="single" w:color="000000" w:sz="10" w:space="0"/>
            </w:tcBorders>
            <w:noWrap w:val="0"/>
            <w:vAlign w:val="top"/>
          </w:tcPr>
          <w:p>
            <w:pPr>
              <w:pStyle w:val="95"/>
              <w:spacing w:before="299" w:line="220" w:lineRule="auto"/>
              <w:ind w:left="369"/>
              <w:rPr>
                <w:sz w:val="24"/>
                <w:szCs w:val="24"/>
              </w:rPr>
            </w:pPr>
            <w:r>
              <w:rPr>
                <w:spacing w:val="-7"/>
                <w:sz w:val="24"/>
                <w:szCs w:val="24"/>
              </w:rPr>
              <w:t>是○</w:t>
            </w:r>
            <w:r>
              <w:rPr>
                <w:spacing w:val="11"/>
                <w:sz w:val="24"/>
                <w:szCs w:val="24"/>
              </w:rPr>
              <w:t xml:space="preserve">  </w:t>
            </w:r>
            <w:r>
              <w:rPr>
                <w:spacing w:val="-7"/>
                <w:sz w:val="24"/>
                <w:szCs w:val="24"/>
              </w:rPr>
              <w:t>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990" w:hRule="atLeast"/>
        </w:trPr>
        <w:tc>
          <w:tcPr>
            <w:tcW w:w="6980" w:type="dxa"/>
            <w:gridSpan w:val="2"/>
            <w:tcBorders>
              <w:left w:val="single" w:color="000000" w:sz="10" w:space="0"/>
            </w:tcBorders>
            <w:noWrap w:val="0"/>
            <w:vAlign w:val="top"/>
          </w:tcPr>
          <w:p>
            <w:pPr>
              <w:spacing w:line="294" w:lineRule="auto"/>
              <w:rPr>
                <w:rFonts w:ascii="Arial"/>
                <w:sz w:val="24"/>
                <w:szCs w:val="24"/>
              </w:rPr>
            </w:pPr>
          </w:p>
          <w:p>
            <w:pPr>
              <w:pStyle w:val="95"/>
              <w:spacing w:before="78" w:line="219" w:lineRule="auto"/>
              <w:ind w:left="1142"/>
              <w:rPr>
                <w:sz w:val="24"/>
                <w:szCs w:val="24"/>
              </w:rPr>
            </w:pPr>
            <w:r>
              <w:rPr>
                <w:spacing w:val="-3"/>
                <w:sz w:val="24"/>
                <w:szCs w:val="24"/>
              </w:rPr>
              <w:t>结论（应填写“通过”或“不通过”）</w:t>
            </w:r>
          </w:p>
        </w:tc>
        <w:tc>
          <w:tcPr>
            <w:tcW w:w="2350" w:type="dxa"/>
            <w:tcBorders>
              <w:right w:val="single" w:color="000000" w:sz="10" w:space="0"/>
            </w:tcBorders>
            <w:noWrap w:val="0"/>
            <w:vAlign w:val="top"/>
          </w:tcPr>
          <w:p>
            <w:pPr>
              <w:spacing w:line="301" w:lineRule="auto"/>
              <w:rPr>
                <w:rFonts w:ascii="Arial"/>
                <w:sz w:val="24"/>
                <w:szCs w:val="24"/>
              </w:rPr>
            </w:pPr>
          </w:p>
          <w:p>
            <w:pPr>
              <w:pStyle w:val="95"/>
              <w:spacing w:before="78" w:line="221" w:lineRule="auto"/>
              <w:ind w:left="132" w:firstLine="234" w:firstLineChars="100"/>
              <w:rPr>
                <w:sz w:val="24"/>
                <w:szCs w:val="24"/>
              </w:rPr>
            </w:pPr>
            <w:r>
              <w:rPr>
                <w:spacing w:val="-3"/>
                <w:sz w:val="24"/>
                <w:szCs w:val="24"/>
              </w:rPr>
              <w:t>通过○不通过○</w:t>
            </w:r>
          </w:p>
        </w:tc>
      </w:tr>
    </w:tbl>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5.3 上述重大偏差之外的偏差为细微偏差。评审专家应当书面要求存在细微偏差的比选申请人在详细评审前予以补正。拒不补正的，在评审时可以对细微偏差作不利于比选申请人的处理。有关澄清说明与答复，比选申请人应以书面形式进行，但对报价等实质性的内容不得更改。澄清问题作为比选申请文件的组成部分。</w:t>
      </w:r>
    </w:p>
    <w:p>
      <w:pPr>
        <w:jc w:val="left"/>
      </w:pPr>
      <w:r>
        <w:rPr>
          <w:rFonts w:hint="eastAsia" w:ascii="仿宋" w:hAnsi="仿宋" w:eastAsia="仿宋" w:cs="仿宋"/>
          <w:b/>
          <w:bCs/>
          <w:sz w:val="28"/>
          <w:szCs w:val="28"/>
          <w:lang w:val="en-US" w:eastAsia="zh-CN"/>
        </w:rPr>
        <w:t>6、详细评审</w:t>
      </w:r>
    </w:p>
    <w:p>
      <w:pPr>
        <w:spacing w:after="156" w:afterLines="50"/>
        <w:jc w:val="center"/>
        <w:rPr>
          <w:rFonts w:hint="eastAsia" w:ascii="仿宋" w:hAnsi="仿宋" w:eastAsia="仿宋" w:cs="仿宋"/>
          <w:b/>
          <w:bCs/>
          <w:sz w:val="32"/>
          <w:szCs w:val="32"/>
        </w:rPr>
      </w:pPr>
      <w:r>
        <w:rPr>
          <w:rFonts w:hint="eastAsia" w:ascii="仿宋" w:hAnsi="仿宋" w:eastAsia="仿宋" w:cs="仿宋"/>
          <w:b/>
          <w:bCs/>
          <w:sz w:val="32"/>
          <w:szCs w:val="32"/>
          <w:lang w:val="en-US" w:eastAsia="zh-CN"/>
        </w:rPr>
        <w:t>详细评审</w:t>
      </w:r>
      <w:r>
        <w:rPr>
          <w:rFonts w:hint="eastAsia" w:ascii="仿宋" w:hAnsi="仿宋" w:eastAsia="仿宋" w:cs="仿宋"/>
          <w:b/>
          <w:bCs/>
          <w:sz w:val="32"/>
          <w:szCs w:val="32"/>
        </w:rPr>
        <w:t>评分表</w:t>
      </w:r>
    </w:p>
    <w:p>
      <w:pPr>
        <w:spacing w:line="145" w:lineRule="exact"/>
      </w:pPr>
    </w:p>
    <w:tbl>
      <w:tblPr>
        <w:tblStyle w:val="96"/>
        <w:tblW w:w="956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5"/>
        <w:gridCol w:w="1364"/>
        <w:gridCol w:w="1547"/>
        <w:gridCol w:w="4858"/>
        <w:gridCol w:w="703"/>
        <w:gridCol w:w="66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425" w:type="dxa"/>
            <w:noWrap w:val="0"/>
            <w:textDirection w:val="tbRlV"/>
            <w:vAlign w:val="center"/>
          </w:tcPr>
          <w:p>
            <w:pPr>
              <w:pStyle w:val="95"/>
              <w:spacing w:before="71" w:line="360" w:lineRule="auto"/>
              <w:ind w:left="40"/>
              <w:jc w:val="center"/>
            </w:pPr>
            <w:r>
              <w:t>序</w:t>
            </w:r>
            <w:r>
              <w:rPr>
                <w:spacing w:val="-48"/>
              </w:rPr>
              <w:t xml:space="preserve"> </w:t>
            </w:r>
            <w:r>
              <w:t>号</w:t>
            </w:r>
          </w:p>
        </w:tc>
        <w:tc>
          <w:tcPr>
            <w:tcW w:w="1364" w:type="dxa"/>
            <w:noWrap w:val="0"/>
            <w:vAlign w:val="center"/>
          </w:tcPr>
          <w:p>
            <w:pPr>
              <w:pStyle w:val="95"/>
              <w:spacing w:before="40" w:line="360" w:lineRule="auto"/>
              <w:ind w:left="121"/>
              <w:jc w:val="center"/>
            </w:pPr>
            <w:r>
              <w:rPr>
                <w:spacing w:val="-5"/>
              </w:rPr>
              <w:t>类别</w:t>
            </w:r>
          </w:p>
          <w:p>
            <w:pPr>
              <w:pStyle w:val="95"/>
              <w:spacing w:before="1" w:line="360" w:lineRule="auto"/>
              <w:ind w:left="120"/>
              <w:jc w:val="center"/>
            </w:pPr>
            <w:r>
              <w:rPr>
                <w:spacing w:val="-5"/>
              </w:rPr>
              <w:t>项目</w:t>
            </w:r>
          </w:p>
        </w:tc>
        <w:tc>
          <w:tcPr>
            <w:tcW w:w="1547" w:type="dxa"/>
            <w:noWrap w:val="0"/>
            <w:vAlign w:val="center"/>
          </w:tcPr>
          <w:p>
            <w:pPr>
              <w:pStyle w:val="95"/>
              <w:spacing w:before="196" w:line="360" w:lineRule="auto"/>
              <w:ind w:left="120"/>
              <w:jc w:val="center"/>
            </w:pPr>
            <w:r>
              <w:rPr>
                <w:spacing w:val="-4"/>
              </w:rPr>
              <w:t>评标内容</w:t>
            </w:r>
          </w:p>
        </w:tc>
        <w:tc>
          <w:tcPr>
            <w:tcW w:w="4858" w:type="dxa"/>
            <w:noWrap w:val="0"/>
            <w:vAlign w:val="center"/>
          </w:tcPr>
          <w:p>
            <w:pPr>
              <w:pStyle w:val="95"/>
              <w:spacing w:before="196" w:line="360" w:lineRule="auto"/>
              <w:ind w:left="118"/>
              <w:jc w:val="center"/>
            </w:pPr>
            <w:r>
              <w:rPr>
                <w:spacing w:val="-4"/>
              </w:rPr>
              <w:t>评分标准</w:t>
            </w:r>
          </w:p>
        </w:tc>
        <w:tc>
          <w:tcPr>
            <w:tcW w:w="703" w:type="dxa"/>
            <w:noWrap w:val="0"/>
            <w:vAlign w:val="center"/>
          </w:tcPr>
          <w:p>
            <w:pPr>
              <w:pStyle w:val="95"/>
              <w:spacing w:before="40" w:line="360" w:lineRule="auto"/>
              <w:ind w:left="122" w:right="113" w:hanging="1"/>
              <w:jc w:val="center"/>
            </w:pPr>
            <w:r>
              <w:rPr>
                <w:spacing w:val="-9"/>
              </w:rPr>
              <w:t>满分</w:t>
            </w:r>
            <w:r>
              <w:t xml:space="preserve"> </w:t>
            </w:r>
            <w:r>
              <w:rPr>
                <w:spacing w:val="-10"/>
              </w:rPr>
              <w:t>分值</w:t>
            </w:r>
          </w:p>
        </w:tc>
        <w:tc>
          <w:tcPr>
            <w:tcW w:w="664" w:type="dxa"/>
            <w:noWrap w:val="0"/>
            <w:textDirection w:val="tbRlV"/>
            <w:vAlign w:val="center"/>
          </w:tcPr>
          <w:p>
            <w:pPr>
              <w:pStyle w:val="95"/>
              <w:spacing w:before="311" w:line="360" w:lineRule="auto"/>
              <w:ind w:left="40"/>
              <w:jc w:val="center"/>
            </w:pPr>
            <w:r>
              <w:t>得</w:t>
            </w:r>
            <w:r>
              <w:rPr>
                <w:spacing w:val="-48"/>
              </w:rPr>
              <w:t xml:space="preserve"> </w:t>
            </w:r>
            <w:r>
              <w:t>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08" w:hRule="atLeast"/>
        </w:trPr>
        <w:tc>
          <w:tcPr>
            <w:tcW w:w="425" w:type="dxa"/>
            <w:noWrap w:val="0"/>
            <w:vAlign w:val="center"/>
          </w:tcPr>
          <w:p>
            <w:pPr>
              <w:pStyle w:val="95"/>
              <w:spacing w:before="78" w:line="360" w:lineRule="auto"/>
              <w:jc w:val="center"/>
            </w:pPr>
            <w:r>
              <w:t>1</w:t>
            </w:r>
          </w:p>
        </w:tc>
        <w:tc>
          <w:tcPr>
            <w:tcW w:w="1364" w:type="dxa"/>
            <w:noWrap w:val="0"/>
            <w:vAlign w:val="center"/>
          </w:tcPr>
          <w:p>
            <w:pPr>
              <w:pStyle w:val="95"/>
              <w:spacing w:before="78" w:line="360" w:lineRule="auto"/>
              <w:ind w:right="210"/>
              <w:jc w:val="center"/>
            </w:pPr>
            <w:r>
              <w:rPr>
                <w:rFonts w:hint="eastAsia"/>
                <w:spacing w:val="-10"/>
                <w:highlight w:val="none"/>
                <w:lang w:val="en-US" w:eastAsia="zh-CN"/>
              </w:rPr>
              <w:t>人员</w:t>
            </w:r>
            <w:r>
              <w:rPr>
                <w:spacing w:val="-10"/>
                <w:highlight w:val="none"/>
              </w:rPr>
              <w:t>资质</w:t>
            </w:r>
            <w:r>
              <w:rPr>
                <w:rFonts w:hint="eastAsia"/>
                <w:spacing w:val="-10"/>
                <w:highlight w:val="none"/>
                <w:lang w:val="en-US" w:eastAsia="zh-CN"/>
              </w:rPr>
              <w:t>及公司</w:t>
            </w:r>
            <w:r>
              <w:rPr>
                <w:spacing w:val="-10"/>
                <w:highlight w:val="none"/>
              </w:rPr>
              <w:t>业</w:t>
            </w:r>
            <w:r>
              <w:rPr>
                <w:highlight w:val="none"/>
              </w:rPr>
              <w:t>绩</w:t>
            </w:r>
            <w:r>
              <w:rPr>
                <w:spacing w:val="-7"/>
                <w:highlight w:val="none"/>
              </w:rPr>
              <w:t>（</w:t>
            </w:r>
            <w:r>
              <w:rPr>
                <w:rFonts w:hint="eastAsia"/>
                <w:spacing w:val="-7"/>
                <w:highlight w:val="none"/>
                <w:lang w:val="en-US" w:eastAsia="zh-CN"/>
              </w:rPr>
              <w:t>20</w:t>
            </w:r>
            <w:r>
              <w:rPr>
                <w:spacing w:val="-7"/>
              </w:rPr>
              <w:t>分）</w:t>
            </w:r>
          </w:p>
        </w:tc>
        <w:tc>
          <w:tcPr>
            <w:tcW w:w="1547" w:type="dxa"/>
            <w:noWrap w:val="0"/>
            <w:vAlign w:val="center"/>
          </w:tcPr>
          <w:p>
            <w:pPr>
              <w:pStyle w:val="95"/>
              <w:spacing w:before="78" w:line="360" w:lineRule="auto"/>
              <w:ind w:right="110"/>
              <w:jc w:val="center"/>
            </w:pPr>
            <w:r>
              <w:rPr>
                <w:spacing w:val="-6"/>
              </w:rPr>
              <w:t>近</w:t>
            </w:r>
            <w:r>
              <w:rPr>
                <w:rFonts w:hint="eastAsia"/>
                <w:spacing w:val="-6"/>
                <w:lang w:val="en-US" w:eastAsia="zh-CN"/>
              </w:rPr>
              <w:t>3</w:t>
            </w:r>
            <w:r>
              <w:rPr>
                <w:spacing w:val="-6"/>
              </w:rPr>
              <w:t>年业绩证</w:t>
            </w:r>
            <w:r>
              <w:t xml:space="preserve"> </w:t>
            </w:r>
            <w:r>
              <w:rPr>
                <w:spacing w:val="-12"/>
              </w:rPr>
              <w:t>明材料。</w:t>
            </w:r>
          </w:p>
        </w:tc>
        <w:tc>
          <w:tcPr>
            <w:tcW w:w="4858" w:type="dxa"/>
            <w:noWrap w:val="0"/>
            <w:vAlign w:val="center"/>
          </w:tcPr>
          <w:p>
            <w:pPr>
              <w:pStyle w:val="95"/>
              <w:spacing w:before="33" w:line="360" w:lineRule="auto"/>
              <w:ind w:left="117" w:right="62"/>
              <w:jc w:val="both"/>
              <w:rPr>
                <w:highlight w:val="none"/>
              </w:rPr>
            </w:pPr>
            <w:r>
              <w:rPr>
                <w:rFonts w:hint="eastAsia"/>
                <w:color w:val="auto"/>
                <w:spacing w:val="-4"/>
                <w:highlight w:val="none"/>
                <w:lang w:eastAsia="zh-CN"/>
              </w:rPr>
              <w:t>（</w:t>
            </w:r>
            <w:r>
              <w:rPr>
                <w:rFonts w:hint="eastAsia"/>
                <w:color w:val="auto"/>
                <w:spacing w:val="-4"/>
                <w:highlight w:val="none"/>
                <w:lang w:val="en-US" w:eastAsia="zh-CN"/>
              </w:rPr>
              <w:t>1）</w:t>
            </w:r>
            <w:r>
              <w:rPr>
                <w:color w:val="auto"/>
                <w:spacing w:val="-4"/>
                <w:highlight w:val="none"/>
              </w:rPr>
              <w:t>满足资格审查条件最低要求得</w:t>
            </w:r>
            <w:r>
              <w:rPr>
                <w:rFonts w:hint="eastAsia"/>
                <w:color w:val="auto"/>
                <w:spacing w:val="-4"/>
                <w:highlight w:val="none"/>
                <w:lang w:val="en-US" w:eastAsia="zh-CN"/>
              </w:rPr>
              <w:t>16</w:t>
            </w:r>
            <w:r>
              <w:rPr>
                <w:color w:val="auto"/>
                <w:spacing w:val="-4"/>
                <w:highlight w:val="none"/>
              </w:rPr>
              <w:t>分 ；</w:t>
            </w:r>
            <w:r>
              <w:rPr>
                <w:color w:val="auto"/>
                <w:highlight w:val="none"/>
              </w:rPr>
              <w:t xml:space="preserve"> </w:t>
            </w:r>
            <w:r>
              <w:rPr>
                <w:rFonts w:hint="eastAsia"/>
                <w:color w:val="auto"/>
                <w:spacing w:val="-4"/>
                <w:highlight w:val="none"/>
                <w:lang w:eastAsia="zh-CN"/>
              </w:rPr>
              <w:t>（</w:t>
            </w:r>
            <w:r>
              <w:rPr>
                <w:rFonts w:hint="eastAsia"/>
                <w:color w:val="auto"/>
                <w:spacing w:val="-4"/>
                <w:highlight w:val="none"/>
                <w:lang w:val="en-US" w:eastAsia="zh-CN"/>
              </w:rPr>
              <w:t>2）</w:t>
            </w:r>
            <w:r>
              <w:rPr>
                <w:color w:val="auto"/>
                <w:spacing w:val="-4"/>
                <w:highlight w:val="none"/>
              </w:rPr>
              <w:t>扣除满足资格审查条件的业绩个数后，</w:t>
            </w:r>
            <w:r>
              <w:rPr>
                <w:color w:val="auto"/>
                <w:spacing w:val="13"/>
                <w:highlight w:val="none"/>
              </w:rPr>
              <w:t xml:space="preserve"> </w:t>
            </w:r>
            <w:r>
              <w:rPr>
                <w:color w:val="auto"/>
                <w:spacing w:val="-3"/>
                <w:highlight w:val="none"/>
                <w:u w:val="none"/>
              </w:rPr>
              <w:t>每增加</w:t>
            </w:r>
            <w:r>
              <w:rPr>
                <w:rFonts w:hint="eastAsia"/>
                <w:color w:val="auto"/>
                <w:spacing w:val="-3"/>
                <w:highlight w:val="none"/>
                <w:u w:val="none"/>
                <w:lang w:val="en-US" w:eastAsia="zh-CN"/>
              </w:rPr>
              <w:t>1条公司类似</w:t>
            </w:r>
            <w:r>
              <w:rPr>
                <w:color w:val="auto"/>
                <w:spacing w:val="-3"/>
                <w:highlight w:val="none"/>
                <w:u w:val="none"/>
              </w:rPr>
              <w:t xml:space="preserve">业绩（近 </w:t>
            </w:r>
            <w:r>
              <w:rPr>
                <w:rFonts w:hint="eastAsia"/>
                <w:color w:val="auto"/>
                <w:spacing w:val="-3"/>
                <w:highlight w:val="none"/>
                <w:u w:val="none"/>
                <w:lang w:val="en-US" w:eastAsia="zh-CN"/>
              </w:rPr>
              <w:t>3</w:t>
            </w:r>
            <w:r>
              <w:rPr>
                <w:color w:val="auto"/>
                <w:spacing w:val="-3"/>
                <w:highlight w:val="none"/>
                <w:u w:val="none"/>
              </w:rPr>
              <w:t>年业绩证明材料）</w:t>
            </w:r>
            <w:r>
              <w:rPr>
                <w:rFonts w:hint="eastAsia"/>
                <w:color w:val="auto"/>
                <w:spacing w:val="-3"/>
                <w:highlight w:val="none"/>
                <w:u w:val="none"/>
                <w:lang w:val="en-US" w:eastAsia="zh-CN"/>
              </w:rPr>
              <w:t>加2</w:t>
            </w:r>
            <w:r>
              <w:rPr>
                <w:color w:val="auto"/>
                <w:spacing w:val="-3"/>
                <w:highlight w:val="none"/>
                <w:u w:val="none"/>
              </w:rPr>
              <w:t>分，累计加分上限</w:t>
            </w:r>
            <w:r>
              <w:rPr>
                <w:rFonts w:hint="eastAsia"/>
                <w:color w:val="auto"/>
                <w:spacing w:val="-3"/>
                <w:highlight w:val="none"/>
                <w:u w:val="none"/>
                <w:lang w:val="en-US" w:eastAsia="zh-CN"/>
              </w:rPr>
              <w:t>4</w:t>
            </w:r>
            <w:r>
              <w:rPr>
                <w:color w:val="auto"/>
                <w:spacing w:val="-12"/>
                <w:highlight w:val="none"/>
                <w:u w:val="none"/>
              </w:rPr>
              <w:t>分。</w:t>
            </w:r>
          </w:p>
        </w:tc>
        <w:tc>
          <w:tcPr>
            <w:tcW w:w="703" w:type="dxa"/>
            <w:noWrap w:val="0"/>
            <w:vAlign w:val="center"/>
          </w:tcPr>
          <w:p>
            <w:pPr>
              <w:pStyle w:val="95"/>
              <w:spacing w:before="78" w:line="360" w:lineRule="auto"/>
              <w:jc w:val="center"/>
              <w:rPr>
                <w:rFonts w:hint="default" w:eastAsia="仿宋"/>
                <w:highlight w:val="none"/>
                <w:lang w:val="en-US" w:eastAsia="zh-CN"/>
              </w:rPr>
            </w:pPr>
            <w:r>
              <w:rPr>
                <w:rFonts w:hint="eastAsia"/>
                <w:spacing w:val="-4"/>
                <w:highlight w:val="none"/>
                <w:lang w:val="en-US" w:eastAsia="zh-CN"/>
              </w:rPr>
              <w:t>20</w:t>
            </w:r>
          </w:p>
        </w:tc>
        <w:tc>
          <w:tcPr>
            <w:tcW w:w="664" w:type="dxa"/>
            <w:noWrap w:val="0"/>
            <w:vAlign w:val="top"/>
          </w:tcPr>
          <w:p>
            <w:pPr>
              <w:spacing w:line="360" w:lineRule="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25" w:type="dxa"/>
            <w:vMerge w:val="restart"/>
            <w:tcBorders>
              <w:bottom w:val="nil"/>
            </w:tcBorders>
            <w:noWrap w:val="0"/>
            <w:vAlign w:val="center"/>
          </w:tcPr>
          <w:p>
            <w:pPr>
              <w:pStyle w:val="95"/>
              <w:spacing w:before="78" w:line="360" w:lineRule="auto"/>
              <w:jc w:val="center"/>
            </w:pPr>
            <w:r>
              <w:t>2</w:t>
            </w:r>
          </w:p>
        </w:tc>
        <w:tc>
          <w:tcPr>
            <w:tcW w:w="1364" w:type="dxa"/>
            <w:vMerge w:val="restart"/>
            <w:tcBorders>
              <w:bottom w:val="nil"/>
            </w:tcBorders>
            <w:noWrap w:val="0"/>
            <w:vAlign w:val="center"/>
          </w:tcPr>
          <w:p>
            <w:pPr>
              <w:pStyle w:val="95"/>
              <w:spacing w:before="78" w:line="360" w:lineRule="auto"/>
              <w:ind w:right="29"/>
              <w:jc w:val="center"/>
            </w:pPr>
            <w:r>
              <w:rPr>
                <w:rFonts w:hint="eastAsia"/>
                <w:spacing w:val="-7"/>
                <w:lang w:val="en-US" w:eastAsia="zh-CN"/>
              </w:rPr>
              <w:t>工作服务方案</w:t>
            </w:r>
            <w:r>
              <w:rPr>
                <w:spacing w:val="-11"/>
              </w:rPr>
              <w:t>（30分）</w:t>
            </w:r>
          </w:p>
        </w:tc>
        <w:tc>
          <w:tcPr>
            <w:tcW w:w="1547" w:type="dxa"/>
            <w:noWrap w:val="0"/>
            <w:vAlign w:val="center"/>
          </w:tcPr>
          <w:p>
            <w:pPr>
              <w:pStyle w:val="95"/>
              <w:spacing w:before="38" w:line="360" w:lineRule="auto"/>
              <w:ind w:left="119" w:right="112" w:firstLine="1"/>
              <w:jc w:val="center"/>
              <w:rPr>
                <w:rFonts w:hint="default" w:eastAsia="仿宋"/>
                <w:lang w:val="en-US" w:eastAsia="zh-CN"/>
              </w:rPr>
            </w:pPr>
            <w:r>
              <w:rPr>
                <w:rFonts w:hint="eastAsia"/>
                <w:spacing w:val="15"/>
                <w:lang w:val="en-US" w:eastAsia="zh-CN"/>
              </w:rPr>
              <w:t>项目概况及对本项目的理解、编制工作大纲</w:t>
            </w:r>
          </w:p>
        </w:tc>
        <w:tc>
          <w:tcPr>
            <w:tcW w:w="4858" w:type="dxa"/>
            <w:noWrap w:val="0"/>
            <w:vAlign w:val="center"/>
          </w:tcPr>
          <w:p>
            <w:pPr>
              <w:pStyle w:val="95"/>
              <w:spacing w:before="194" w:line="360" w:lineRule="auto"/>
              <w:ind w:left="127" w:right="130" w:hanging="6"/>
              <w:jc w:val="both"/>
              <w:rPr>
                <w:color w:val="auto"/>
              </w:rPr>
            </w:pPr>
            <w:r>
              <w:rPr>
                <w:color w:val="auto"/>
                <w:spacing w:val="-10"/>
              </w:rPr>
              <w:t>一般得</w:t>
            </w:r>
            <w:r>
              <w:rPr>
                <w:color w:val="auto"/>
                <w:spacing w:val="-55"/>
              </w:rPr>
              <w:t xml:space="preserve"> </w:t>
            </w:r>
            <w:r>
              <w:rPr>
                <w:color w:val="auto"/>
                <w:spacing w:val="-10"/>
              </w:rPr>
              <w:t>6～7.5</w:t>
            </w:r>
            <w:r>
              <w:rPr>
                <w:color w:val="auto"/>
                <w:spacing w:val="-61"/>
              </w:rPr>
              <w:t xml:space="preserve"> </w:t>
            </w:r>
            <w:r>
              <w:rPr>
                <w:color w:val="auto"/>
                <w:spacing w:val="-10"/>
              </w:rPr>
              <w:t>分，良</w:t>
            </w:r>
            <w:r>
              <w:rPr>
                <w:rFonts w:hint="eastAsia"/>
                <w:color w:val="auto"/>
                <w:spacing w:val="-10"/>
                <w:lang w:val="en-US" w:eastAsia="zh-CN"/>
              </w:rPr>
              <w:t>好</w:t>
            </w:r>
            <w:r>
              <w:rPr>
                <w:color w:val="auto"/>
                <w:spacing w:val="-10"/>
              </w:rPr>
              <w:t>得</w:t>
            </w:r>
            <w:r>
              <w:rPr>
                <w:color w:val="auto"/>
                <w:spacing w:val="-64"/>
              </w:rPr>
              <w:t xml:space="preserve"> </w:t>
            </w:r>
            <w:r>
              <w:rPr>
                <w:color w:val="auto"/>
                <w:spacing w:val="-10"/>
              </w:rPr>
              <w:t>7.6～9</w:t>
            </w:r>
            <w:r>
              <w:rPr>
                <w:color w:val="auto"/>
                <w:spacing w:val="-61"/>
              </w:rPr>
              <w:t xml:space="preserve"> </w:t>
            </w:r>
            <w:r>
              <w:rPr>
                <w:color w:val="auto"/>
                <w:spacing w:val="-10"/>
              </w:rPr>
              <w:t>分，优</w:t>
            </w:r>
            <w:r>
              <w:rPr>
                <w:rFonts w:hint="eastAsia"/>
                <w:color w:val="auto"/>
                <w:spacing w:val="-10"/>
                <w:lang w:val="en-US" w:eastAsia="zh-CN"/>
              </w:rPr>
              <w:t>秀</w:t>
            </w:r>
            <w:r>
              <w:rPr>
                <w:color w:val="auto"/>
                <w:spacing w:val="-10"/>
              </w:rPr>
              <w:t>得</w:t>
            </w:r>
            <w:r>
              <w:rPr>
                <w:color w:val="auto"/>
                <w:spacing w:val="-70"/>
              </w:rPr>
              <w:t xml:space="preserve"> </w:t>
            </w:r>
            <w:r>
              <w:rPr>
                <w:color w:val="auto"/>
                <w:spacing w:val="-10"/>
              </w:rPr>
              <w:t>9.1～</w:t>
            </w:r>
            <w:r>
              <w:rPr>
                <w:color w:val="auto"/>
                <w:spacing w:val="-5"/>
              </w:rPr>
              <w:t>10</w:t>
            </w:r>
            <w:r>
              <w:rPr>
                <w:color w:val="auto"/>
                <w:spacing w:val="-38"/>
              </w:rPr>
              <w:t xml:space="preserve"> </w:t>
            </w:r>
            <w:r>
              <w:rPr>
                <w:color w:val="auto"/>
                <w:spacing w:val="-5"/>
              </w:rPr>
              <w:t>分。无此项内容得</w:t>
            </w:r>
            <w:r>
              <w:rPr>
                <w:color w:val="auto"/>
                <w:spacing w:val="-49"/>
              </w:rPr>
              <w:t xml:space="preserve"> </w:t>
            </w:r>
            <w:r>
              <w:rPr>
                <w:color w:val="auto"/>
                <w:spacing w:val="-5"/>
              </w:rPr>
              <w:t>0</w:t>
            </w:r>
            <w:r>
              <w:rPr>
                <w:color w:val="auto"/>
                <w:spacing w:val="-42"/>
              </w:rPr>
              <w:t xml:space="preserve"> </w:t>
            </w:r>
            <w:r>
              <w:rPr>
                <w:color w:val="auto"/>
                <w:spacing w:val="-5"/>
              </w:rPr>
              <w:t>分</w:t>
            </w:r>
          </w:p>
        </w:tc>
        <w:tc>
          <w:tcPr>
            <w:tcW w:w="703" w:type="dxa"/>
            <w:noWrap w:val="0"/>
            <w:vAlign w:val="center"/>
          </w:tcPr>
          <w:p>
            <w:pPr>
              <w:pStyle w:val="95"/>
              <w:spacing w:before="78" w:line="360" w:lineRule="auto"/>
              <w:jc w:val="center"/>
            </w:pPr>
            <w:r>
              <w:rPr>
                <w:spacing w:val="-7"/>
              </w:rPr>
              <w:t>10</w:t>
            </w:r>
          </w:p>
        </w:tc>
        <w:tc>
          <w:tcPr>
            <w:tcW w:w="664" w:type="dxa"/>
            <w:noWrap w:val="0"/>
            <w:vAlign w:val="top"/>
          </w:tcPr>
          <w:p>
            <w:pPr>
              <w:spacing w:line="360" w:lineRule="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61" w:hRule="atLeast"/>
        </w:trPr>
        <w:tc>
          <w:tcPr>
            <w:tcW w:w="425" w:type="dxa"/>
            <w:vMerge w:val="continue"/>
            <w:tcBorders>
              <w:top w:val="nil"/>
              <w:bottom w:val="nil"/>
            </w:tcBorders>
            <w:noWrap w:val="0"/>
            <w:vAlign w:val="center"/>
          </w:tcPr>
          <w:p>
            <w:pPr>
              <w:spacing w:line="360" w:lineRule="auto"/>
              <w:jc w:val="center"/>
              <w:rPr>
                <w:rFonts w:ascii="Arial"/>
                <w:sz w:val="21"/>
              </w:rPr>
            </w:pPr>
          </w:p>
        </w:tc>
        <w:tc>
          <w:tcPr>
            <w:tcW w:w="1364" w:type="dxa"/>
            <w:vMerge w:val="continue"/>
            <w:tcBorders>
              <w:top w:val="nil"/>
              <w:bottom w:val="nil"/>
            </w:tcBorders>
            <w:noWrap w:val="0"/>
            <w:vAlign w:val="center"/>
          </w:tcPr>
          <w:p>
            <w:pPr>
              <w:spacing w:line="360" w:lineRule="auto"/>
              <w:jc w:val="center"/>
              <w:rPr>
                <w:rFonts w:ascii="Arial"/>
                <w:sz w:val="21"/>
              </w:rPr>
            </w:pPr>
          </w:p>
        </w:tc>
        <w:tc>
          <w:tcPr>
            <w:tcW w:w="1547" w:type="dxa"/>
            <w:noWrap w:val="0"/>
            <w:vAlign w:val="center"/>
          </w:tcPr>
          <w:p>
            <w:pPr>
              <w:pStyle w:val="95"/>
              <w:spacing w:before="36" w:line="360" w:lineRule="auto"/>
              <w:ind w:left="119" w:right="112" w:firstLine="1"/>
              <w:jc w:val="center"/>
              <w:rPr>
                <w:rFonts w:hint="default" w:eastAsia="仿宋"/>
                <w:lang w:val="en-US" w:eastAsia="zh-CN"/>
              </w:rPr>
            </w:pPr>
            <w:r>
              <w:rPr>
                <w:rFonts w:hint="eastAsia"/>
                <w:lang w:val="en-US" w:eastAsia="zh-CN"/>
              </w:rPr>
              <w:t>对本项目机构设置与人员安排、设施设备的配备</w:t>
            </w:r>
          </w:p>
        </w:tc>
        <w:tc>
          <w:tcPr>
            <w:tcW w:w="4858" w:type="dxa"/>
            <w:noWrap w:val="0"/>
            <w:vAlign w:val="center"/>
          </w:tcPr>
          <w:p>
            <w:pPr>
              <w:spacing w:line="360" w:lineRule="auto"/>
              <w:jc w:val="both"/>
              <w:rPr>
                <w:rFonts w:ascii="Arial"/>
                <w:color w:val="auto"/>
                <w:sz w:val="21"/>
              </w:rPr>
            </w:pPr>
          </w:p>
          <w:p>
            <w:pPr>
              <w:pStyle w:val="95"/>
              <w:spacing w:before="78" w:line="360" w:lineRule="auto"/>
              <w:ind w:left="127" w:right="130" w:hanging="6"/>
              <w:jc w:val="both"/>
              <w:rPr>
                <w:color w:val="auto"/>
              </w:rPr>
            </w:pPr>
            <w:r>
              <w:rPr>
                <w:color w:val="auto"/>
                <w:spacing w:val="-10"/>
              </w:rPr>
              <w:t>一般得</w:t>
            </w:r>
            <w:r>
              <w:rPr>
                <w:color w:val="auto"/>
                <w:spacing w:val="-55"/>
              </w:rPr>
              <w:t xml:space="preserve"> </w:t>
            </w:r>
            <w:r>
              <w:rPr>
                <w:color w:val="auto"/>
                <w:spacing w:val="-10"/>
              </w:rPr>
              <w:t>6～7.5</w:t>
            </w:r>
            <w:r>
              <w:rPr>
                <w:color w:val="auto"/>
                <w:spacing w:val="-61"/>
              </w:rPr>
              <w:t xml:space="preserve"> </w:t>
            </w:r>
            <w:r>
              <w:rPr>
                <w:color w:val="auto"/>
                <w:spacing w:val="-10"/>
              </w:rPr>
              <w:t>分，良</w:t>
            </w:r>
            <w:r>
              <w:rPr>
                <w:rFonts w:hint="eastAsia"/>
                <w:color w:val="auto"/>
                <w:spacing w:val="-10"/>
                <w:lang w:val="en-US" w:eastAsia="zh-CN"/>
              </w:rPr>
              <w:t>好</w:t>
            </w:r>
            <w:r>
              <w:rPr>
                <w:color w:val="auto"/>
                <w:spacing w:val="-10"/>
              </w:rPr>
              <w:t>得</w:t>
            </w:r>
            <w:r>
              <w:rPr>
                <w:color w:val="auto"/>
                <w:spacing w:val="-64"/>
              </w:rPr>
              <w:t xml:space="preserve"> </w:t>
            </w:r>
            <w:r>
              <w:rPr>
                <w:color w:val="auto"/>
                <w:spacing w:val="-10"/>
              </w:rPr>
              <w:t>7.6～9</w:t>
            </w:r>
            <w:r>
              <w:rPr>
                <w:color w:val="auto"/>
                <w:spacing w:val="-61"/>
              </w:rPr>
              <w:t xml:space="preserve"> </w:t>
            </w:r>
            <w:r>
              <w:rPr>
                <w:color w:val="auto"/>
                <w:spacing w:val="-10"/>
              </w:rPr>
              <w:t>分，优</w:t>
            </w:r>
            <w:r>
              <w:rPr>
                <w:rFonts w:hint="eastAsia"/>
                <w:color w:val="auto"/>
                <w:spacing w:val="-10"/>
                <w:lang w:val="en-US" w:eastAsia="zh-CN"/>
              </w:rPr>
              <w:t>秀</w:t>
            </w:r>
            <w:r>
              <w:rPr>
                <w:color w:val="auto"/>
                <w:spacing w:val="-10"/>
              </w:rPr>
              <w:t>得</w:t>
            </w:r>
            <w:r>
              <w:rPr>
                <w:color w:val="auto"/>
                <w:spacing w:val="-70"/>
              </w:rPr>
              <w:t xml:space="preserve"> </w:t>
            </w:r>
            <w:r>
              <w:rPr>
                <w:color w:val="auto"/>
                <w:spacing w:val="-10"/>
              </w:rPr>
              <w:t>9.1～</w:t>
            </w:r>
            <w:r>
              <w:rPr>
                <w:color w:val="auto"/>
                <w:spacing w:val="-5"/>
              </w:rPr>
              <w:t>10</w:t>
            </w:r>
            <w:r>
              <w:rPr>
                <w:color w:val="auto"/>
                <w:spacing w:val="-38"/>
              </w:rPr>
              <w:t xml:space="preserve"> </w:t>
            </w:r>
            <w:r>
              <w:rPr>
                <w:color w:val="auto"/>
                <w:spacing w:val="-5"/>
              </w:rPr>
              <w:t>分。无此项内容得</w:t>
            </w:r>
            <w:r>
              <w:rPr>
                <w:color w:val="auto"/>
                <w:spacing w:val="-49"/>
              </w:rPr>
              <w:t xml:space="preserve"> </w:t>
            </w:r>
            <w:r>
              <w:rPr>
                <w:color w:val="auto"/>
                <w:spacing w:val="-5"/>
              </w:rPr>
              <w:t>0</w:t>
            </w:r>
            <w:r>
              <w:rPr>
                <w:color w:val="auto"/>
                <w:spacing w:val="-42"/>
              </w:rPr>
              <w:t xml:space="preserve"> </w:t>
            </w:r>
            <w:r>
              <w:rPr>
                <w:color w:val="auto"/>
                <w:spacing w:val="-5"/>
              </w:rPr>
              <w:t>分</w:t>
            </w:r>
          </w:p>
        </w:tc>
        <w:tc>
          <w:tcPr>
            <w:tcW w:w="703" w:type="dxa"/>
            <w:noWrap w:val="0"/>
            <w:vAlign w:val="center"/>
          </w:tcPr>
          <w:p>
            <w:pPr>
              <w:pStyle w:val="95"/>
              <w:spacing w:before="78" w:line="360" w:lineRule="auto"/>
              <w:jc w:val="center"/>
            </w:pPr>
            <w:r>
              <w:rPr>
                <w:spacing w:val="-7"/>
              </w:rPr>
              <w:t>10</w:t>
            </w:r>
          </w:p>
        </w:tc>
        <w:tc>
          <w:tcPr>
            <w:tcW w:w="664" w:type="dxa"/>
            <w:noWrap w:val="0"/>
            <w:vAlign w:val="top"/>
          </w:tcPr>
          <w:p>
            <w:pPr>
              <w:spacing w:line="360" w:lineRule="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5" w:hRule="atLeast"/>
        </w:trPr>
        <w:tc>
          <w:tcPr>
            <w:tcW w:w="425" w:type="dxa"/>
            <w:vMerge w:val="continue"/>
            <w:tcBorders>
              <w:top w:val="nil"/>
            </w:tcBorders>
            <w:noWrap w:val="0"/>
            <w:vAlign w:val="center"/>
          </w:tcPr>
          <w:p>
            <w:pPr>
              <w:spacing w:line="360" w:lineRule="auto"/>
              <w:jc w:val="center"/>
              <w:rPr>
                <w:rFonts w:ascii="Arial"/>
                <w:sz w:val="21"/>
              </w:rPr>
            </w:pPr>
          </w:p>
        </w:tc>
        <w:tc>
          <w:tcPr>
            <w:tcW w:w="1364" w:type="dxa"/>
            <w:vMerge w:val="continue"/>
            <w:tcBorders>
              <w:top w:val="nil"/>
            </w:tcBorders>
            <w:noWrap w:val="0"/>
            <w:vAlign w:val="center"/>
          </w:tcPr>
          <w:p>
            <w:pPr>
              <w:spacing w:line="360" w:lineRule="auto"/>
              <w:jc w:val="center"/>
              <w:rPr>
                <w:rFonts w:ascii="Arial"/>
                <w:sz w:val="21"/>
              </w:rPr>
            </w:pPr>
          </w:p>
        </w:tc>
        <w:tc>
          <w:tcPr>
            <w:tcW w:w="1547" w:type="dxa"/>
            <w:noWrap w:val="0"/>
            <w:vAlign w:val="center"/>
          </w:tcPr>
          <w:p>
            <w:pPr>
              <w:pStyle w:val="95"/>
              <w:spacing w:before="38" w:line="360" w:lineRule="auto"/>
              <w:ind w:left="118" w:right="112" w:firstLine="2"/>
              <w:jc w:val="center"/>
              <w:rPr>
                <w:rFonts w:hint="default" w:eastAsia="仿宋"/>
                <w:lang w:val="en-US" w:eastAsia="zh-CN"/>
              </w:rPr>
            </w:pPr>
            <w:r>
              <w:rPr>
                <w:rFonts w:hint="eastAsia"/>
                <w:lang w:val="en-US" w:eastAsia="zh-CN"/>
              </w:rPr>
              <w:t>对本项目工作程序以及对本项目工作建议，服务质量保证措施</w:t>
            </w:r>
          </w:p>
        </w:tc>
        <w:tc>
          <w:tcPr>
            <w:tcW w:w="4858" w:type="dxa"/>
            <w:noWrap w:val="0"/>
            <w:vAlign w:val="center"/>
          </w:tcPr>
          <w:p>
            <w:pPr>
              <w:pStyle w:val="95"/>
              <w:spacing w:before="195" w:line="360" w:lineRule="auto"/>
              <w:ind w:left="127" w:right="130" w:hanging="6"/>
              <w:jc w:val="both"/>
              <w:rPr>
                <w:color w:val="auto"/>
              </w:rPr>
            </w:pPr>
            <w:r>
              <w:rPr>
                <w:color w:val="auto"/>
                <w:spacing w:val="-10"/>
              </w:rPr>
              <w:t>一般得</w:t>
            </w:r>
            <w:r>
              <w:rPr>
                <w:color w:val="auto"/>
                <w:spacing w:val="-55"/>
              </w:rPr>
              <w:t xml:space="preserve"> </w:t>
            </w:r>
            <w:r>
              <w:rPr>
                <w:color w:val="auto"/>
                <w:spacing w:val="-10"/>
              </w:rPr>
              <w:t>6～7.5</w:t>
            </w:r>
            <w:r>
              <w:rPr>
                <w:color w:val="auto"/>
                <w:spacing w:val="-61"/>
              </w:rPr>
              <w:t xml:space="preserve"> </w:t>
            </w:r>
            <w:r>
              <w:rPr>
                <w:color w:val="auto"/>
                <w:spacing w:val="-10"/>
              </w:rPr>
              <w:t>分，良</w:t>
            </w:r>
            <w:r>
              <w:rPr>
                <w:rFonts w:hint="eastAsia"/>
                <w:color w:val="auto"/>
                <w:spacing w:val="-10"/>
                <w:lang w:val="en-US" w:eastAsia="zh-CN"/>
              </w:rPr>
              <w:t>好</w:t>
            </w:r>
            <w:r>
              <w:rPr>
                <w:color w:val="auto"/>
                <w:spacing w:val="-10"/>
              </w:rPr>
              <w:t>得</w:t>
            </w:r>
            <w:r>
              <w:rPr>
                <w:color w:val="auto"/>
                <w:spacing w:val="-64"/>
              </w:rPr>
              <w:t xml:space="preserve"> </w:t>
            </w:r>
            <w:r>
              <w:rPr>
                <w:color w:val="auto"/>
                <w:spacing w:val="-10"/>
              </w:rPr>
              <w:t>7.6～9</w:t>
            </w:r>
            <w:r>
              <w:rPr>
                <w:color w:val="auto"/>
                <w:spacing w:val="-61"/>
              </w:rPr>
              <w:t xml:space="preserve"> </w:t>
            </w:r>
            <w:r>
              <w:rPr>
                <w:color w:val="auto"/>
                <w:spacing w:val="-10"/>
              </w:rPr>
              <w:t>分，优</w:t>
            </w:r>
            <w:r>
              <w:rPr>
                <w:rFonts w:hint="eastAsia"/>
                <w:color w:val="auto"/>
                <w:spacing w:val="-10"/>
                <w:lang w:val="en-US" w:eastAsia="zh-CN"/>
              </w:rPr>
              <w:t>秀</w:t>
            </w:r>
            <w:r>
              <w:rPr>
                <w:color w:val="auto"/>
                <w:spacing w:val="-10"/>
              </w:rPr>
              <w:t>得</w:t>
            </w:r>
            <w:r>
              <w:rPr>
                <w:color w:val="auto"/>
                <w:spacing w:val="-70"/>
              </w:rPr>
              <w:t xml:space="preserve"> </w:t>
            </w:r>
            <w:r>
              <w:rPr>
                <w:color w:val="auto"/>
                <w:spacing w:val="-10"/>
              </w:rPr>
              <w:t>9.1～</w:t>
            </w:r>
            <w:r>
              <w:rPr>
                <w:color w:val="auto"/>
                <w:spacing w:val="-5"/>
              </w:rPr>
              <w:t>10</w:t>
            </w:r>
            <w:r>
              <w:rPr>
                <w:color w:val="auto"/>
                <w:spacing w:val="-38"/>
              </w:rPr>
              <w:t xml:space="preserve"> </w:t>
            </w:r>
            <w:r>
              <w:rPr>
                <w:color w:val="auto"/>
                <w:spacing w:val="-5"/>
              </w:rPr>
              <w:t>分。无此项内容得</w:t>
            </w:r>
            <w:r>
              <w:rPr>
                <w:color w:val="auto"/>
                <w:spacing w:val="-49"/>
              </w:rPr>
              <w:t xml:space="preserve"> </w:t>
            </w:r>
            <w:r>
              <w:rPr>
                <w:color w:val="auto"/>
                <w:spacing w:val="-5"/>
              </w:rPr>
              <w:t>0</w:t>
            </w:r>
            <w:r>
              <w:rPr>
                <w:color w:val="auto"/>
                <w:spacing w:val="-42"/>
              </w:rPr>
              <w:t xml:space="preserve"> </w:t>
            </w:r>
            <w:r>
              <w:rPr>
                <w:color w:val="auto"/>
                <w:spacing w:val="-5"/>
              </w:rPr>
              <w:t>分</w:t>
            </w:r>
          </w:p>
        </w:tc>
        <w:tc>
          <w:tcPr>
            <w:tcW w:w="703" w:type="dxa"/>
            <w:noWrap w:val="0"/>
            <w:vAlign w:val="center"/>
          </w:tcPr>
          <w:p>
            <w:pPr>
              <w:pStyle w:val="95"/>
              <w:spacing w:before="78" w:line="360" w:lineRule="auto"/>
              <w:jc w:val="center"/>
            </w:pPr>
            <w:r>
              <w:rPr>
                <w:spacing w:val="-7"/>
              </w:rPr>
              <w:t>10</w:t>
            </w:r>
          </w:p>
        </w:tc>
        <w:tc>
          <w:tcPr>
            <w:tcW w:w="664" w:type="dxa"/>
            <w:noWrap w:val="0"/>
            <w:vAlign w:val="top"/>
          </w:tcPr>
          <w:p>
            <w:pPr>
              <w:spacing w:line="360" w:lineRule="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4" w:hRule="atLeast"/>
        </w:trPr>
        <w:tc>
          <w:tcPr>
            <w:tcW w:w="425" w:type="dxa"/>
            <w:noWrap w:val="0"/>
            <w:vAlign w:val="center"/>
          </w:tcPr>
          <w:p>
            <w:pPr>
              <w:pStyle w:val="95"/>
              <w:spacing w:before="78" w:line="360" w:lineRule="auto"/>
              <w:jc w:val="center"/>
              <w:rPr>
                <w:highlight w:val="none"/>
              </w:rPr>
            </w:pPr>
            <w:r>
              <w:rPr>
                <w:highlight w:val="none"/>
              </w:rPr>
              <w:t>3</w:t>
            </w:r>
          </w:p>
        </w:tc>
        <w:tc>
          <w:tcPr>
            <w:tcW w:w="1364" w:type="dxa"/>
            <w:noWrap w:val="0"/>
            <w:vAlign w:val="center"/>
          </w:tcPr>
          <w:p>
            <w:pPr>
              <w:pStyle w:val="95"/>
              <w:spacing w:before="78" w:line="360" w:lineRule="auto"/>
              <w:ind w:right="29"/>
              <w:jc w:val="center"/>
              <w:rPr>
                <w:highlight w:val="none"/>
              </w:rPr>
            </w:pPr>
            <w:r>
              <w:rPr>
                <w:spacing w:val="-8"/>
                <w:highlight w:val="none"/>
              </w:rPr>
              <w:t>报价</w:t>
            </w:r>
            <w:r>
              <w:rPr>
                <w:spacing w:val="-11"/>
                <w:highlight w:val="none"/>
              </w:rPr>
              <w:t>（</w:t>
            </w:r>
            <w:r>
              <w:rPr>
                <w:rFonts w:hint="eastAsia"/>
                <w:spacing w:val="-11"/>
                <w:highlight w:val="none"/>
                <w:lang w:val="en-US" w:eastAsia="zh-CN"/>
              </w:rPr>
              <w:t>30</w:t>
            </w:r>
            <w:r>
              <w:rPr>
                <w:spacing w:val="-11"/>
                <w:highlight w:val="none"/>
              </w:rPr>
              <w:t>分）</w:t>
            </w:r>
          </w:p>
        </w:tc>
        <w:tc>
          <w:tcPr>
            <w:tcW w:w="1547" w:type="dxa"/>
            <w:noWrap w:val="0"/>
            <w:vAlign w:val="center"/>
          </w:tcPr>
          <w:p>
            <w:pPr>
              <w:pStyle w:val="95"/>
              <w:spacing w:before="78" w:line="360" w:lineRule="auto"/>
              <w:ind w:right="111"/>
              <w:jc w:val="center"/>
              <w:rPr>
                <w:highlight w:val="none"/>
              </w:rPr>
            </w:pPr>
            <w:r>
              <w:rPr>
                <w:spacing w:val="15"/>
                <w:highlight w:val="none"/>
              </w:rPr>
              <w:t>按照</w:t>
            </w:r>
            <w:r>
              <w:rPr>
                <w:rFonts w:hint="eastAsia"/>
                <w:spacing w:val="15"/>
                <w:highlight w:val="none"/>
                <w:lang w:eastAsia="zh-CN"/>
              </w:rPr>
              <w:t>比选</w:t>
            </w:r>
            <w:r>
              <w:rPr>
                <w:spacing w:val="15"/>
                <w:highlight w:val="none"/>
              </w:rPr>
              <w:t>工作内容</w:t>
            </w:r>
            <w:r>
              <w:rPr>
                <w:rFonts w:hint="eastAsia"/>
                <w:spacing w:val="15"/>
                <w:highlight w:val="none"/>
                <w:lang w:eastAsia="zh-CN"/>
              </w:rPr>
              <w:t>和自身实际情况</w:t>
            </w:r>
            <w:r>
              <w:rPr>
                <w:spacing w:val="15"/>
                <w:highlight w:val="none"/>
              </w:rPr>
              <w:t>，</w:t>
            </w:r>
            <w:r>
              <w:rPr>
                <w:rFonts w:hint="eastAsia"/>
                <w:spacing w:val="15"/>
                <w:highlight w:val="none"/>
                <w:lang w:eastAsia="zh-CN"/>
              </w:rPr>
              <w:t>自主报价</w:t>
            </w:r>
            <w:r>
              <w:rPr>
                <w:spacing w:val="-13"/>
                <w:highlight w:val="none"/>
              </w:rPr>
              <w:t>。</w:t>
            </w:r>
          </w:p>
        </w:tc>
        <w:tc>
          <w:tcPr>
            <w:tcW w:w="4858" w:type="dxa"/>
            <w:noWrap w:val="0"/>
            <w:vAlign w:val="center"/>
          </w:tcPr>
          <w:p>
            <w:pPr>
              <w:pStyle w:val="95"/>
              <w:spacing w:before="42" w:line="360" w:lineRule="auto"/>
              <w:ind w:left="117" w:right="104"/>
              <w:jc w:val="both"/>
              <w:rPr>
                <w:highlight w:val="none"/>
              </w:rPr>
            </w:pPr>
            <w:r>
              <w:rPr>
                <w:spacing w:val="1"/>
                <w:highlight w:val="none"/>
              </w:rPr>
              <w:t>评标基准价：</w:t>
            </w:r>
            <w:r>
              <w:rPr>
                <w:spacing w:val="-70"/>
                <w:highlight w:val="none"/>
              </w:rPr>
              <w:t xml:space="preserve"> </w:t>
            </w:r>
            <w:r>
              <w:rPr>
                <w:spacing w:val="1"/>
                <w:highlight w:val="none"/>
              </w:rPr>
              <w:t>以所有投标人的有效报价算术</w:t>
            </w:r>
            <w:r>
              <w:rPr>
                <w:highlight w:val="none"/>
              </w:rPr>
              <w:t xml:space="preserve"> </w:t>
            </w:r>
            <w:r>
              <w:rPr>
                <w:spacing w:val="3"/>
                <w:highlight w:val="none"/>
              </w:rPr>
              <w:t>平均值做为报价得分计算基准价（如果参与</w:t>
            </w:r>
            <w:r>
              <w:rPr>
                <w:spacing w:val="12"/>
                <w:highlight w:val="none"/>
              </w:rPr>
              <w:t xml:space="preserve"> </w:t>
            </w:r>
            <w:r>
              <w:rPr>
                <w:spacing w:val="-10"/>
                <w:highlight w:val="none"/>
              </w:rPr>
              <w:t>评标价平均值计算的有效投标人超过</w:t>
            </w:r>
            <w:r>
              <w:rPr>
                <w:spacing w:val="-54"/>
                <w:highlight w:val="none"/>
              </w:rPr>
              <w:t xml:space="preserve"> </w:t>
            </w:r>
            <w:r>
              <w:rPr>
                <w:spacing w:val="-10"/>
                <w:highlight w:val="none"/>
              </w:rPr>
              <w:t>5</w:t>
            </w:r>
            <w:r>
              <w:rPr>
                <w:spacing w:val="-58"/>
                <w:highlight w:val="none"/>
              </w:rPr>
              <w:t xml:space="preserve"> </w:t>
            </w:r>
            <w:r>
              <w:rPr>
                <w:spacing w:val="-10"/>
                <w:highlight w:val="none"/>
              </w:rPr>
              <w:t>家（不</w:t>
            </w:r>
            <w:r>
              <w:rPr>
                <w:highlight w:val="none"/>
              </w:rPr>
              <w:t xml:space="preserve"> </w:t>
            </w:r>
            <w:r>
              <w:rPr>
                <w:spacing w:val="-7"/>
                <w:highlight w:val="none"/>
              </w:rPr>
              <w:t>含）时，去掉 1 个最高值和</w:t>
            </w:r>
            <w:r>
              <w:rPr>
                <w:spacing w:val="-2"/>
                <w:highlight w:val="none"/>
              </w:rPr>
              <w:t xml:space="preserve"> </w:t>
            </w:r>
            <w:r>
              <w:rPr>
                <w:spacing w:val="-7"/>
                <w:highlight w:val="none"/>
              </w:rPr>
              <w:t>1</w:t>
            </w:r>
            <w:r>
              <w:rPr>
                <w:spacing w:val="-22"/>
                <w:highlight w:val="none"/>
              </w:rPr>
              <w:t xml:space="preserve"> </w:t>
            </w:r>
            <w:r>
              <w:rPr>
                <w:spacing w:val="-7"/>
                <w:highlight w:val="none"/>
              </w:rPr>
              <w:t>个最低值后取</w:t>
            </w:r>
            <w:r>
              <w:rPr>
                <w:spacing w:val="-9"/>
                <w:highlight w:val="none"/>
              </w:rPr>
              <w:t>平均）。</w:t>
            </w:r>
          </w:p>
          <w:p>
            <w:pPr>
              <w:pStyle w:val="95"/>
              <w:spacing w:before="25" w:line="360" w:lineRule="auto"/>
              <w:ind w:left="116"/>
              <w:jc w:val="both"/>
              <w:rPr>
                <w:highlight w:val="none"/>
              </w:rPr>
            </w:pPr>
            <w:r>
              <w:rPr>
                <w:spacing w:val="-5"/>
                <w:highlight w:val="none"/>
              </w:rPr>
              <w:t>投标报价的偏差率计算方法：</w:t>
            </w:r>
          </w:p>
          <w:p>
            <w:pPr>
              <w:pStyle w:val="95"/>
              <w:spacing w:before="34" w:line="360" w:lineRule="auto"/>
              <w:ind w:left="117" w:right="18" w:firstLine="1"/>
              <w:jc w:val="both"/>
              <w:rPr>
                <w:rFonts w:hint="eastAsia"/>
                <w:highlight w:val="none"/>
              </w:rPr>
            </w:pPr>
            <w:r>
              <w:rPr>
                <w:rFonts w:hint="eastAsia"/>
                <w:highlight w:val="none"/>
              </w:rPr>
              <w:t>偏差率＝|100%×（投标人评标价－评标基准价）／评标基准价|；</w:t>
            </w:r>
          </w:p>
          <w:p>
            <w:pPr>
              <w:pStyle w:val="95"/>
              <w:spacing w:before="34" w:line="360" w:lineRule="auto"/>
              <w:ind w:left="117" w:right="18" w:firstLine="1"/>
              <w:jc w:val="both"/>
              <w:rPr>
                <w:rFonts w:hint="eastAsia"/>
                <w:highlight w:val="none"/>
              </w:rPr>
            </w:pPr>
            <w:r>
              <w:rPr>
                <w:rFonts w:hint="eastAsia"/>
                <w:highlight w:val="none"/>
              </w:rPr>
              <w:t>注：偏差率四舍五入保留2位小数，如*.**%。</w:t>
            </w:r>
          </w:p>
          <w:p>
            <w:pPr>
              <w:pStyle w:val="95"/>
              <w:spacing w:before="34" w:line="360" w:lineRule="auto"/>
              <w:ind w:left="117" w:right="18" w:firstLine="1"/>
              <w:jc w:val="both"/>
              <w:rPr>
                <w:rFonts w:hint="eastAsia"/>
                <w:highlight w:val="none"/>
              </w:rPr>
            </w:pPr>
            <w:r>
              <w:rPr>
                <w:rFonts w:hint="eastAsia"/>
                <w:highlight w:val="none"/>
              </w:rPr>
              <w:t>报价得分计算公式：</w:t>
            </w:r>
          </w:p>
          <w:p>
            <w:pPr>
              <w:pStyle w:val="95"/>
              <w:spacing w:before="34" w:line="360" w:lineRule="auto"/>
              <w:ind w:left="117" w:right="18" w:firstLine="1"/>
              <w:jc w:val="both"/>
              <w:rPr>
                <w:rFonts w:hint="eastAsia"/>
                <w:highlight w:val="none"/>
              </w:rPr>
            </w:pPr>
            <w:r>
              <w:rPr>
                <w:rFonts w:hint="eastAsia"/>
                <w:highlight w:val="none"/>
              </w:rPr>
              <w:t>1）如果投标人的评标价＞评标基准价，则评标得分=（</w:t>
            </w:r>
            <w:r>
              <w:rPr>
                <w:rFonts w:hint="eastAsia"/>
                <w:highlight w:val="none"/>
                <w:lang w:val="en-US" w:eastAsia="zh-CN"/>
              </w:rPr>
              <w:t>30</w:t>
            </w:r>
            <w:r>
              <w:rPr>
                <w:rFonts w:hint="eastAsia"/>
                <w:highlight w:val="none"/>
              </w:rPr>
              <w:t>-偏差率×100×E1</w:t>
            </w:r>
            <w:r>
              <w:rPr>
                <w:rFonts w:hint="eastAsia"/>
                <w:highlight w:val="none"/>
                <w:lang w:eastAsia="zh-CN"/>
              </w:rPr>
              <w:t>）</w:t>
            </w:r>
            <w:r>
              <w:rPr>
                <w:rFonts w:hint="eastAsia"/>
                <w:highlight w:val="none"/>
              </w:rPr>
              <w:t>； E1=2；</w:t>
            </w:r>
          </w:p>
          <w:p>
            <w:pPr>
              <w:pStyle w:val="95"/>
              <w:spacing w:before="34" w:line="360" w:lineRule="auto"/>
              <w:ind w:left="117" w:right="18" w:firstLine="1"/>
              <w:jc w:val="both"/>
              <w:rPr>
                <w:highlight w:val="none"/>
              </w:rPr>
            </w:pPr>
            <w:r>
              <w:rPr>
                <w:rFonts w:hint="eastAsia"/>
                <w:highlight w:val="none"/>
              </w:rPr>
              <w:t>如果投标人的评标价≤评标基准价，则评标 得分=（</w:t>
            </w:r>
            <w:r>
              <w:rPr>
                <w:rFonts w:hint="eastAsia"/>
                <w:highlight w:val="none"/>
                <w:lang w:val="en-US" w:eastAsia="zh-CN"/>
              </w:rPr>
              <w:t>30</w:t>
            </w:r>
            <w:r>
              <w:rPr>
                <w:rFonts w:hint="eastAsia"/>
                <w:highlight w:val="none"/>
              </w:rPr>
              <w:t>-偏差率×100×E2</w:t>
            </w:r>
            <w:r>
              <w:rPr>
                <w:rFonts w:hint="eastAsia"/>
                <w:highlight w:val="none"/>
                <w:lang w:eastAsia="zh-CN"/>
              </w:rPr>
              <w:t>）</w:t>
            </w:r>
            <w:r>
              <w:rPr>
                <w:rFonts w:hint="eastAsia"/>
                <w:highlight w:val="none"/>
              </w:rPr>
              <w:t>；E2=1。 （得分上限不超</w:t>
            </w:r>
            <w:r>
              <w:rPr>
                <w:rFonts w:hint="eastAsia"/>
                <w:highlight w:val="none"/>
                <w:lang w:val="en-US" w:eastAsia="zh-CN"/>
              </w:rPr>
              <w:t>过30</w:t>
            </w:r>
            <w:r>
              <w:rPr>
                <w:rFonts w:hint="eastAsia"/>
                <w:highlight w:val="none"/>
              </w:rPr>
              <w:t>分）</w:t>
            </w:r>
          </w:p>
        </w:tc>
        <w:tc>
          <w:tcPr>
            <w:tcW w:w="703" w:type="dxa"/>
            <w:noWrap w:val="0"/>
            <w:vAlign w:val="center"/>
          </w:tcPr>
          <w:p>
            <w:pPr>
              <w:pStyle w:val="95"/>
              <w:spacing w:before="78" w:line="360" w:lineRule="auto"/>
              <w:jc w:val="center"/>
              <w:rPr>
                <w:rFonts w:hint="default" w:eastAsia="仿宋"/>
                <w:highlight w:val="none"/>
                <w:lang w:val="en-US" w:eastAsia="zh-CN"/>
              </w:rPr>
            </w:pPr>
            <w:r>
              <w:rPr>
                <w:rFonts w:hint="eastAsia"/>
                <w:highlight w:val="none"/>
                <w:lang w:val="en-US" w:eastAsia="zh-CN"/>
              </w:rPr>
              <w:t>30</w:t>
            </w:r>
          </w:p>
        </w:tc>
        <w:tc>
          <w:tcPr>
            <w:tcW w:w="664" w:type="dxa"/>
            <w:noWrap w:val="0"/>
            <w:vAlign w:val="top"/>
          </w:tcPr>
          <w:p>
            <w:pPr>
              <w:spacing w:line="360" w:lineRule="auto"/>
              <w:rPr>
                <w:rFonts w:ascii="Arial"/>
                <w:sz w:val="21"/>
                <w:highlight w:val="none"/>
              </w:rPr>
            </w:pPr>
          </w:p>
          <w:p>
            <w:pPr>
              <w:bidi w:val="0"/>
              <w:rPr>
                <w:rFonts w:ascii="Times New Roman" w:hAnsi="Times New Roman" w:eastAsia="宋体" w:cs="Times New Roman"/>
                <w:kern w:val="2"/>
                <w:sz w:val="21"/>
                <w:szCs w:val="24"/>
                <w:lang w:val="en-US" w:eastAsia="zh-CN" w:bidi="ar-SA"/>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rPr>
                <w:lang w:val="en-US" w:eastAsia="zh-CN"/>
              </w:rPr>
            </w:pPr>
          </w:p>
          <w:p>
            <w:pPr>
              <w:bidi w:val="0"/>
              <w:ind w:firstLine="374" w:firstLineChars="0"/>
              <w:jc w:val="left"/>
              <w:rPr>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0" w:hRule="atLeast"/>
        </w:trPr>
        <w:tc>
          <w:tcPr>
            <w:tcW w:w="425" w:type="dxa"/>
            <w:noWrap w:val="0"/>
            <w:vAlign w:val="center"/>
          </w:tcPr>
          <w:p>
            <w:pPr>
              <w:pStyle w:val="95"/>
              <w:spacing w:before="78" w:line="360" w:lineRule="auto"/>
              <w:jc w:val="center"/>
            </w:pPr>
            <w:r>
              <w:t>4</w:t>
            </w:r>
          </w:p>
        </w:tc>
        <w:tc>
          <w:tcPr>
            <w:tcW w:w="1364" w:type="dxa"/>
            <w:noWrap w:val="0"/>
            <w:vAlign w:val="center"/>
          </w:tcPr>
          <w:p>
            <w:pPr>
              <w:pStyle w:val="95"/>
              <w:spacing w:before="195" w:line="360" w:lineRule="auto"/>
              <w:ind w:left="119" w:right="29" w:firstLine="3"/>
              <w:jc w:val="center"/>
              <w:rPr>
                <w:highlight w:val="none"/>
              </w:rPr>
            </w:pPr>
            <w:r>
              <w:rPr>
                <w:spacing w:val="-14"/>
                <w:highlight w:val="none"/>
              </w:rPr>
              <w:t>人员、设</w:t>
            </w:r>
            <w:r>
              <w:rPr>
                <w:spacing w:val="29"/>
                <w:highlight w:val="none"/>
              </w:rPr>
              <w:t>备配置</w:t>
            </w:r>
            <w:r>
              <w:rPr>
                <w:spacing w:val="-11"/>
                <w:highlight w:val="none"/>
              </w:rPr>
              <w:t>（20</w:t>
            </w:r>
            <w:r>
              <w:rPr>
                <w:spacing w:val="-38"/>
                <w:highlight w:val="none"/>
              </w:rPr>
              <w:t xml:space="preserve"> </w:t>
            </w:r>
            <w:r>
              <w:rPr>
                <w:spacing w:val="-11"/>
                <w:highlight w:val="none"/>
              </w:rPr>
              <w:t>分）</w:t>
            </w:r>
          </w:p>
        </w:tc>
        <w:tc>
          <w:tcPr>
            <w:tcW w:w="1547" w:type="dxa"/>
            <w:noWrap w:val="0"/>
            <w:vAlign w:val="center"/>
          </w:tcPr>
          <w:p>
            <w:pPr>
              <w:pStyle w:val="95"/>
              <w:spacing w:before="195" w:line="360" w:lineRule="auto"/>
              <w:ind w:left="137" w:right="111" w:hanging="18"/>
              <w:jc w:val="center"/>
              <w:rPr>
                <w:highlight w:val="none"/>
              </w:rPr>
            </w:pPr>
            <w:r>
              <w:rPr>
                <w:spacing w:val="15"/>
                <w:highlight w:val="none"/>
              </w:rPr>
              <w:t>按照</w:t>
            </w:r>
            <w:r>
              <w:rPr>
                <w:rFonts w:hint="eastAsia"/>
                <w:spacing w:val="15"/>
                <w:highlight w:val="none"/>
                <w:lang w:eastAsia="zh-CN"/>
              </w:rPr>
              <w:t>比选</w:t>
            </w:r>
            <w:r>
              <w:rPr>
                <w:spacing w:val="15"/>
                <w:highlight w:val="none"/>
              </w:rPr>
              <w:t>工作</w:t>
            </w:r>
            <w:r>
              <w:rPr>
                <w:spacing w:val="12"/>
                <w:highlight w:val="none"/>
              </w:rPr>
              <w:t>内容进行的人</w:t>
            </w:r>
            <w:r>
              <w:rPr>
                <w:spacing w:val="-18"/>
                <w:highlight w:val="none"/>
              </w:rPr>
              <w:t>员、</w:t>
            </w:r>
            <w:r>
              <w:rPr>
                <w:spacing w:val="-44"/>
                <w:highlight w:val="none"/>
              </w:rPr>
              <w:t xml:space="preserve"> </w:t>
            </w:r>
            <w:r>
              <w:rPr>
                <w:spacing w:val="-18"/>
                <w:highlight w:val="none"/>
              </w:rPr>
              <w:t>设备配置</w:t>
            </w:r>
          </w:p>
        </w:tc>
        <w:tc>
          <w:tcPr>
            <w:tcW w:w="4858" w:type="dxa"/>
            <w:noWrap w:val="0"/>
            <w:vAlign w:val="center"/>
          </w:tcPr>
          <w:p>
            <w:pPr>
              <w:pStyle w:val="95"/>
              <w:spacing w:before="44" w:line="360" w:lineRule="auto"/>
              <w:ind w:left="117" w:right="62"/>
              <w:jc w:val="both"/>
              <w:rPr>
                <w:highlight w:val="none"/>
              </w:rPr>
            </w:pPr>
            <w:r>
              <w:rPr>
                <w:color w:val="auto"/>
                <w:spacing w:val="-4"/>
                <w:highlight w:val="none"/>
              </w:rPr>
              <w:t xml:space="preserve">（1）满足资格审查条件最低要求得 </w:t>
            </w:r>
            <w:r>
              <w:rPr>
                <w:rFonts w:hint="eastAsia"/>
                <w:color w:val="auto"/>
                <w:spacing w:val="-4"/>
                <w:highlight w:val="none"/>
                <w:lang w:val="en-US" w:eastAsia="zh-CN"/>
              </w:rPr>
              <w:t>12</w:t>
            </w:r>
            <w:r>
              <w:rPr>
                <w:color w:val="auto"/>
                <w:spacing w:val="-41"/>
                <w:highlight w:val="none"/>
              </w:rPr>
              <w:t xml:space="preserve"> </w:t>
            </w:r>
            <w:r>
              <w:rPr>
                <w:color w:val="auto"/>
                <w:spacing w:val="-4"/>
                <w:highlight w:val="none"/>
              </w:rPr>
              <w:t>分 ；</w:t>
            </w:r>
            <w:r>
              <w:rPr>
                <w:color w:val="auto"/>
                <w:highlight w:val="none"/>
              </w:rPr>
              <w:t xml:space="preserve"> </w:t>
            </w:r>
            <w:r>
              <w:rPr>
                <w:color w:val="auto"/>
                <w:spacing w:val="-4"/>
                <w:highlight w:val="none"/>
              </w:rPr>
              <w:t>（2）扣除满足资格审查条件的业绩个数后，</w:t>
            </w:r>
            <w:r>
              <w:rPr>
                <w:color w:val="auto"/>
                <w:spacing w:val="-3"/>
                <w:highlight w:val="none"/>
                <w:u w:val="none"/>
              </w:rPr>
              <w:t>每增加</w:t>
            </w:r>
            <w:r>
              <w:rPr>
                <w:rFonts w:hint="eastAsia"/>
                <w:color w:val="auto"/>
                <w:spacing w:val="-3"/>
                <w:highlight w:val="none"/>
                <w:u w:val="none"/>
                <w:lang w:val="en-US" w:eastAsia="zh-CN"/>
              </w:rPr>
              <w:t>1条具有高压专线运行维护管理经验的维护</w:t>
            </w:r>
            <w:r>
              <w:rPr>
                <w:color w:val="auto"/>
                <w:spacing w:val="-5"/>
                <w:highlight w:val="none"/>
                <w:u w:val="none"/>
              </w:rPr>
              <w:t>人员</w:t>
            </w:r>
            <w:r>
              <w:rPr>
                <w:rFonts w:hint="eastAsia"/>
                <w:color w:val="auto"/>
                <w:spacing w:val="-5"/>
                <w:highlight w:val="none"/>
                <w:u w:val="none"/>
                <w:lang w:val="en-US" w:eastAsia="zh-CN"/>
              </w:rPr>
              <w:t>加4</w:t>
            </w:r>
            <w:r>
              <w:rPr>
                <w:color w:val="auto"/>
                <w:spacing w:val="-42"/>
                <w:highlight w:val="none"/>
                <w:u w:val="none"/>
              </w:rPr>
              <w:t xml:space="preserve"> </w:t>
            </w:r>
            <w:r>
              <w:rPr>
                <w:color w:val="auto"/>
                <w:spacing w:val="-5"/>
                <w:highlight w:val="none"/>
                <w:u w:val="none"/>
              </w:rPr>
              <w:t>分，</w:t>
            </w:r>
            <w:r>
              <w:rPr>
                <w:color w:val="auto"/>
                <w:spacing w:val="-3"/>
                <w:highlight w:val="none"/>
                <w:u w:val="none"/>
              </w:rPr>
              <w:t>累计加分上限</w:t>
            </w:r>
            <w:r>
              <w:rPr>
                <w:rFonts w:hint="eastAsia"/>
                <w:color w:val="auto"/>
                <w:spacing w:val="-3"/>
                <w:highlight w:val="none"/>
                <w:u w:val="none"/>
                <w:lang w:val="en-US" w:eastAsia="zh-CN"/>
              </w:rPr>
              <w:t>8</w:t>
            </w:r>
            <w:r>
              <w:rPr>
                <w:color w:val="auto"/>
                <w:spacing w:val="-12"/>
                <w:highlight w:val="none"/>
                <w:u w:val="none"/>
              </w:rPr>
              <w:t>分</w:t>
            </w:r>
            <w:r>
              <w:rPr>
                <w:color w:val="auto"/>
                <w:spacing w:val="-5"/>
                <w:highlight w:val="none"/>
                <w:u w:val="none"/>
              </w:rPr>
              <w:t>。</w:t>
            </w:r>
          </w:p>
        </w:tc>
        <w:tc>
          <w:tcPr>
            <w:tcW w:w="703" w:type="dxa"/>
            <w:noWrap w:val="0"/>
            <w:vAlign w:val="center"/>
          </w:tcPr>
          <w:p>
            <w:pPr>
              <w:spacing w:line="360" w:lineRule="auto"/>
              <w:jc w:val="center"/>
              <w:rPr>
                <w:rFonts w:ascii="Arial"/>
                <w:sz w:val="21"/>
                <w:highlight w:val="none"/>
              </w:rPr>
            </w:pPr>
          </w:p>
          <w:p>
            <w:pPr>
              <w:pStyle w:val="95"/>
              <w:spacing w:before="78" w:line="360" w:lineRule="auto"/>
              <w:ind w:left="115"/>
              <w:jc w:val="center"/>
              <w:rPr>
                <w:highlight w:val="none"/>
              </w:rPr>
            </w:pPr>
            <w:r>
              <w:rPr>
                <w:spacing w:val="-3"/>
                <w:highlight w:val="none"/>
              </w:rPr>
              <w:t>20</w:t>
            </w:r>
          </w:p>
        </w:tc>
        <w:tc>
          <w:tcPr>
            <w:tcW w:w="664" w:type="dxa"/>
            <w:noWrap w:val="0"/>
            <w:vAlign w:val="top"/>
          </w:tcPr>
          <w:p>
            <w:pPr>
              <w:spacing w:line="360" w:lineRule="auto"/>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425" w:type="dxa"/>
            <w:noWrap w:val="0"/>
            <w:vAlign w:val="center"/>
          </w:tcPr>
          <w:p>
            <w:pPr>
              <w:pStyle w:val="95"/>
              <w:spacing w:before="171" w:line="360" w:lineRule="auto"/>
              <w:ind w:left="121"/>
              <w:jc w:val="center"/>
            </w:pPr>
            <w:r>
              <w:t>5</w:t>
            </w:r>
          </w:p>
        </w:tc>
        <w:tc>
          <w:tcPr>
            <w:tcW w:w="1364" w:type="dxa"/>
            <w:noWrap w:val="0"/>
            <w:vAlign w:val="center"/>
          </w:tcPr>
          <w:p>
            <w:pPr>
              <w:pStyle w:val="95"/>
              <w:spacing w:before="183" w:line="360" w:lineRule="auto"/>
              <w:ind w:left="349"/>
              <w:jc w:val="center"/>
            </w:pPr>
            <w:r>
              <w:rPr>
                <w:spacing w:val="-6"/>
              </w:rPr>
              <w:t>合计</w:t>
            </w:r>
          </w:p>
        </w:tc>
        <w:tc>
          <w:tcPr>
            <w:tcW w:w="1547" w:type="dxa"/>
            <w:noWrap w:val="0"/>
            <w:vAlign w:val="center"/>
          </w:tcPr>
          <w:p>
            <w:pPr>
              <w:spacing w:line="360" w:lineRule="auto"/>
              <w:jc w:val="center"/>
              <w:rPr>
                <w:rFonts w:ascii="Arial"/>
                <w:sz w:val="21"/>
              </w:rPr>
            </w:pPr>
          </w:p>
        </w:tc>
        <w:tc>
          <w:tcPr>
            <w:tcW w:w="4858" w:type="dxa"/>
            <w:noWrap w:val="0"/>
            <w:vAlign w:val="top"/>
          </w:tcPr>
          <w:p>
            <w:pPr>
              <w:spacing w:line="360" w:lineRule="auto"/>
              <w:rPr>
                <w:rFonts w:ascii="Arial"/>
                <w:sz w:val="21"/>
              </w:rPr>
            </w:pPr>
          </w:p>
        </w:tc>
        <w:tc>
          <w:tcPr>
            <w:tcW w:w="703" w:type="dxa"/>
            <w:noWrap w:val="0"/>
            <w:vAlign w:val="center"/>
          </w:tcPr>
          <w:p>
            <w:pPr>
              <w:pStyle w:val="95"/>
              <w:spacing w:before="168" w:line="360" w:lineRule="auto"/>
              <w:ind w:left="130"/>
              <w:jc w:val="center"/>
            </w:pPr>
            <w:r>
              <w:rPr>
                <w:spacing w:val="-6"/>
              </w:rPr>
              <w:t>100</w:t>
            </w:r>
          </w:p>
        </w:tc>
        <w:tc>
          <w:tcPr>
            <w:tcW w:w="664" w:type="dxa"/>
            <w:noWrap w:val="0"/>
            <w:vAlign w:val="top"/>
          </w:tcPr>
          <w:p>
            <w:pPr>
              <w:spacing w:line="360" w:lineRule="auto"/>
              <w:rPr>
                <w:rFonts w:ascii="Arial"/>
                <w:sz w:val="21"/>
              </w:rPr>
            </w:pPr>
          </w:p>
        </w:tc>
      </w:tr>
    </w:tbl>
    <w:p>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、评审结果</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7.1评审委员会按照投标报价由低到高推荐1-3名中选候选人。如第一中选候选人收到中选通知书后30日内未与比选人前签订服务合同，比选人将按第二、第三中选候选人顺序确定中选人。</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sectPr>
          <w:footerReference r:id="rId10" w:type="default"/>
          <w:pgSz w:w="11907" w:h="16839"/>
          <w:pgMar w:top="1431" w:right="1169" w:bottom="1141" w:left="1171" w:header="0" w:footer="979" w:gutter="0"/>
          <w:pgNumType w:fmt="decimal"/>
          <w:cols w:space="720" w:num="1"/>
        </w:sectPr>
      </w:pPr>
      <w:r>
        <w:rPr>
          <w:rFonts w:hint="eastAsia" w:ascii="仿宋" w:hAnsi="仿宋" w:eastAsia="仿宋" w:cs="仿宋"/>
          <w:sz w:val="28"/>
          <w:szCs w:val="28"/>
          <w:lang w:val="en-US" w:eastAsia="zh-CN"/>
        </w:rPr>
        <w:t>7.2评审委员会完成评审后，应当向比选人提交书面评审报告。</w:t>
      </w:r>
    </w:p>
    <w:p>
      <w:pPr>
        <w:pStyle w:val="3"/>
        <w:outlineLvl w:val="9"/>
        <w:rPr>
          <w:rFonts w:hint="eastAsia" w:ascii="仿宋" w:hAnsi="仿宋" w:eastAsia="仿宋" w:cs="仿宋"/>
        </w:rPr>
      </w:pPr>
    </w:p>
    <w:p>
      <w:pPr>
        <w:pStyle w:val="3"/>
        <w:outlineLvl w:val="9"/>
        <w:rPr>
          <w:rFonts w:hint="eastAsia" w:ascii="仿宋" w:hAnsi="仿宋" w:eastAsia="仿宋" w:cs="仿宋"/>
        </w:rPr>
      </w:pPr>
    </w:p>
    <w:p>
      <w:pPr>
        <w:pStyle w:val="3"/>
        <w:outlineLvl w:val="9"/>
        <w:rPr>
          <w:rFonts w:hint="eastAsia" w:ascii="仿宋" w:hAnsi="仿宋" w:eastAsia="仿宋" w:cs="仿宋"/>
        </w:rPr>
      </w:pPr>
    </w:p>
    <w:p>
      <w:pPr>
        <w:pStyle w:val="3"/>
        <w:outlineLvl w:val="9"/>
        <w:rPr>
          <w:rFonts w:hint="eastAsia" w:ascii="仿宋" w:hAnsi="仿宋" w:eastAsia="仿宋" w:cs="仿宋"/>
        </w:rPr>
      </w:pPr>
    </w:p>
    <w:p>
      <w:pPr>
        <w:pStyle w:val="3"/>
        <w:outlineLvl w:val="9"/>
        <w:rPr>
          <w:rFonts w:hint="eastAsia" w:ascii="仿宋" w:hAnsi="仿宋" w:eastAsia="仿宋" w:cs="仿宋"/>
        </w:rPr>
      </w:pPr>
    </w:p>
    <w:p>
      <w:pPr>
        <w:pStyle w:val="3"/>
        <w:outlineLvl w:val="9"/>
        <w:rPr>
          <w:rFonts w:hint="eastAsia" w:ascii="仿宋" w:hAnsi="仿宋" w:eastAsia="仿宋" w:cs="仿宋"/>
        </w:rPr>
      </w:pPr>
    </w:p>
    <w:p>
      <w:pPr>
        <w:pStyle w:val="3"/>
        <w:outlineLvl w:val="9"/>
        <w:rPr>
          <w:rFonts w:hint="eastAsia" w:ascii="仿宋" w:hAnsi="仿宋" w:eastAsia="仿宋" w:cs="仿宋"/>
        </w:rPr>
      </w:pPr>
    </w:p>
    <w:p>
      <w:pPr>
        <w:pStyle w:val="3"/>
        <w:outlineLvl w:val="9"/>
        <w:rPr>
          <w:rFonts w:hint="eastAsia" w:ascii="仿宋" w:hAnsi="仿宋" w:eastAsia="仿宋" w:cs="仿宋"/>
        </w:rPr>
      </w:pPr>
    </w:p>
    <w:p>
      <w:pPr>
        <w:pStyle w:val="3"/>
        <w:rPr>
          <w:rFonts w:ascii="仿宋" w:hAnsi="仿宋" w:eastAsia="仿宋" w:cs="仿宋"/>
        </w:rPr>
      </w:pPr>
      <w:bookmarkStart w:id="29" w:name="_Toc27955"/>
      <w:bookmarkStart w:id="30" w:name="_Toc20177"/>
      <w:bookmarkStart w:id="31" w:name="_Toc11114"/>
      <w:r>
        <w:rPr>
          <w:rFonts w:hint="eastAsia" w:ascii="仿宋" w:hAnsi="仿宋" w:eastAsia="仿宋" w:cs="仿宋"/>
        </w:rPr>
        <w:t>第四章   合同条款及格式</w:t>
      </w:r>
      <w:bookmarkEnd w:id="29"/>
      <w:bookmarkEnd w:id="30"/>
      <w:bookmarkEnd w:id="31"/>
    </w:p>
    <w:p>
      <w:pPr>
        <w:spacing w:line="600" w:lineRule="exact"/>
        <w:ind w:left="284"/>
        <w:rPr>
          <w:rFonts w:hint="eastAsia" w:ascii="仿宋" w:hAnsi="仿宋" w:eastAsia="仿宋" w:cs="仿宋"/>
          <w:b/>
          <w:bCs/>
          <w:sz w:val="32"/>
        </w:rPr>
      </w:pPr>
    </w:p>
    <w:p>
      <w:pPr>
        <w:pStyle w:val="41"/>
        <w:ind w:firstLine="643"/>
        <w:rPr>
          <w:rFonts w:hint="eastAsia" w:ascii="仿宋" w:hAnsi="仿宋" w:eastAsia="仿宋" w:cs="仿宋"/>
          <w:b/>
          <w:bCs/>
          <w:sz w:val="32"/>
        </w:rPr>
      </w:pPr>
    </w:p>
    <w:p>
      <w:pPr>
        <w:pStyle w:val="41"/>
        <w:ind w:firstLine="643"/>
        <w:rPr>
          <w:rFonts w:hint="eastAsia" w:ascii="仿宋" w:hAnsi="仿宋" w:eastAsia="仿宋" w:cs="仿宋"/>
          <w:b/>
          <w:bCs/>
          <w:sz w:val="32"/>
        </w:rPr>
      </w:pPr>
    </w:p>
    <w:p>
      <w:pPr>
        <w:pStyle w:val="41"/>
        <w:ind w:firstLine="643"/>
        <w:rPr>
          <w:rFonts w:hint="eastAsia" w:ascii="仿宋" w:hAnsi="仿宋" w:eastAsia="仿宋" w:cs="仿宋"/>
          <w:b/>
          <w:bCs/>
          <w:sz w:val="32"/>
        </w:rPr>
      </w:pPr>
    </w:p>
    <w:p>
      <w:pPr>
        <w:pStyle w:val="41"/>
        <w:ind w:firstLine="643"/>
        <w:rPr>
          <w:rFonts w:hint="eastAsia" w:ascii="仿宋" w:hAnsi="仿宋" w:eastAsia="仿宋" w:cs="仿宋"/>
          <w:b/>
          <w:bCs/>
          <w:sz w:val="32"/>
        </w:rPr>
      </w:pPr>
    </w:p>
    <w:p>
      <w:pPr>
        <w:pStyle w:val="41"/>
        <w:ind w:firstLine="643"/>
        <w:rPr>
          <w:rFonts w:hint="eastAsia" w:ascii="仿宋" w:hAnsi="仿宋" w:eastAsia="仿宋" w:cs="仿宋"/>
          <w:b/>
          <w:bCs/>
          <w:sz w:val="32"/>
        </w:rPr>
      </w:pPr>
    </w:p>
    <w:p>
      <w:pPr>
        <w:pStyle w:val="41"/>
        <w:ind w:firstLine="643"/>
        <w:rPr>
          <w:rFonts w:hint="eastAsia" w:ascii="仿宋" w:hAnsi="仿宋" w:eastAsia="仿宋" w:cs="仿宋"/>
          <w:b/>
          <w:bCs/>
          <w:sz w:val="32"/>
        </w:rPr>
      </w:pPr>
    </w:p>
    <w:p>
      <w:pPr>
        <w:pStyle w:val="41"/>
        <w:ind w:firstLine="643"/>
        <w:rPr>
          <w:rFonts w:hint="eastAsia" w:ascii="仿宋" w:hAnsi="仿宋" w:eastAsia="仿宋" w:cs="仿宋"/>
          <w:b/>
          <w:bCs/>
          <w:sz w:val="32"/>
        </w:rPr>
      </w:pPr>
    </w:p>
    <w:p>
      <w:pPr>
        <w:pStyle w:val="41"/>
        <w:ind w:firstLine="643"/>
        <w:rPr>
          <w:rFonts w:hint="eastAsia" w:ascii="仿宋" w:hAnsi="仿宋" w:eastAsia="仿宋" w:cs="仿宋"/>
          <w:b/>
          <w:bCs/>
          <w:sz w:val="32"/>
        </w:rPr>
      </w:pPr>
    </w:p>
    <w:p>
      <w:pPr>
        <w:pStyle w:val="41"/>
        <w:ind w:firstLine="643"/>
        <w:rPr>
          <w:rFonts w:hint="eastAsia" w:ascii="仿宋" w:hAnsi="仿宋" w:eastAsia="仿宋" w:cs="仿宋"/>
          <w:b/>
          <w:bCs/>
          <w:sz w:val="32"/>
        </w:rPr>
      </w:pPr>
    </w:p>
    <w:p>
      <w:pPr>
        <w:pStyle w:val="41"/>
        <w:ind w:firstLine="643"/>
        <w:rPr>
          <w:rFonts w:hint="eastAsia" w:ascii="仿宋" w:hAnsi="仿宋" w:eastAsia="仿宋" w:cs="仿宋"/>
          <w:b/>
          <w:bCs/>
          <w:sz w:val="32"/>
        </w:rPr>
      </w:pPr>
    </w:p>
    <w:p>
      <w:pPr>
        <w:pStyle w:val="41"/>
        <w:ind w:firstLine="643"/>
        <w:rPr>
          <w:rFonts w:hint="eastAsia" w:ascii="仿宋" w:hAnsi="仿宋" w:eastAsia="仿宋" w:cs="仿宋"/>
          <w:b/>
          <w:bCs/>
          <w:sz w:val="32"/>
        </w:rPr>
      </w:pPr>
    </w:p>
    <w:p>
      <w:pPr>
        <w:jc w:val="center"/>
        <w:rPr>
          <w:rFonts w:ascii="宋体" w:hAnsi="宋体" w:cs="宋体"/>
          <w:b/>
          <w:bCs/>
          <w:sz w:val="44"/>
          <w:szCs w:val="44"/>
        </w:rPr>
      </w:pPr>
    </w:p>
    <w:p>
      <w:pPr>
        <w:jc w:val="center"/>
        <w:rPr>
          <w:rFonts w:hint="eastAsia" w:ascii="宋体" w:hAnsi="宋体" w:eastAsia="宋体" w:cs="宋体"/>
          <w:b/>
          <w:bCs/>
          <w:sz w:val="44"/>
          <w:szCs w:val="44"/>
          <w:lang w:val="en-US" w:eastAsia="zh-CN"/>
        </w:rPr>
      </w:pP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u w:val="none"/>
          <w:lang w:val="en-US" w:eastAsia="zh-CN"/>
        </w:rPr>
        <w:t xml:space="preserve">     </w:t>
      </w:r>
      <w:r>
        <w:rPr>
          <w:rFonts w:hint="eastAsia" w:ascii="宋体" w:hAnsi="宋体" w:eastAsia="宋体" w:cs="宋体"/>
          <w:b/>
          <w:bCs/>
          <w:sz w:val="44"/>
          <w:szCs w:val="44"/>
          <w:u w:val="single"/>
          <w:lang w:val="en-US" w:eastAsia="zh-CN"/>
        </w:rPr>
        <w:t xml:space="preserve">         </w:t>
      </w:r>
      <w:r>
        <w:rPr>
          <w:rFonts w:hint="eastAsia" w:ascii="宋体" w:hAnsi="宋体" w:eastAsia="宋体" w:cs="宋体"/>
          <w:b/>
          <w:bCs/>
          <w:sz w:val="44"/>
          <w:szCs w:val="44"/>
          <w:lang w:val="en-US" w:eastAsia="zh-CN"/>
        </w:rPr>
        <w:t>高压专线运行维护管理</w:t>
      </w:r>
    </w:p>
    <w:p>
      <w:pPr>
        <w:jc w:val="center"/>
        <w:rPr>
          <w:rFonts w:hint="eastAsia" w:ascii="宋体" w:hAnsi="宋体" w:cs="宋体"/>
          <w:b/>
          <w:bCs/>
          <w:sz w:val="44"/>
          <w:szCs w:val="44"/>
        </w:rPr>
      </w:pPr>
      <w:r>
        <w:rPr>
          <w:rFonts w:hint="eastAsia" w:ascii="宋体" w:hAnsi="宋体" w:cs="宋体"/>
          <w:b/>
          <w:bCs/>
          <w:sz w:val="44"/>
          <w:szCs w:val="44"/>
          <w:lang w:val="en-US" w:eastAsia="zh-CN"/>
        </w:rPr>
        <w:t>（X年X月-X年X月）</w:t>
      </w:r>
    </w:p>
    <w:p>
      <w:pPr>
        <w:jc w:val="center"/>
        <w:rPr>
          <w:rFonts w:hint="eastAsia" w:ascii="宋体" w:hAnsi="宋体" w:cs="宋体"/>
          <w:b/>
          <w:bCs/>
          <w:sz w:val="52"/>
          <w:szCs w:val="52"/>
        </w:rPr>
      </w:pPr>
    </w:p>
    <w:p>
      <w:pPr>
        <w:jc w:val="center"/>
        <w:rPr>
          <w:rFonts w:hint="eastAsia" w:ascii="宋体" w:hAnsi="宋体" w:cs="宋体"/>
          <w:b/>
          <w:bCs/>
          <w:sz w:val="52"/>
          <w:szCs w:val="52"/>
        </w:rPr>
      </w:pP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合</w:t>
      </w: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同</w:t>
      </w: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协</w:t>
      </w: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议</w:t>
      </w:r>
    </w:p>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书</w:t>
      </w:r>
    </w:p>
    <w:p>
      <w:pPr>
        <w:spacing w:line="360" w:lineRule="auto"/>
        <w:jc w:val="center"/>
        <w:rPr>
          <w:rFonts w:ascii="仿宋" w:hAnsi="仿宋" w:eastAsia="仿宋"/>
          <w:sz w:val="32"/>
        </w:rPr>
      </w:pPr>
    </w:p>
    <w:p>
      <w:pPr>
        <w:snapToGrid w:val="0"/>
        <w:ind w:firstLine="641"/>
        <w:rPr>
          <w:rFonts w:ascii="仿宋" w:hAnsi="仿宋" w:eastAsia="仿宋"/>
          <w:sz w:val="32"/>
        </w:rPr>
      </w:pPr>
    </w:p>
    <w:p>
      <w:pPr>
        <w:snapToGrid w:val="0"/>
        <w:ind w:firstLine="641"/>
        <w:rPr>
          <w:rFonts w:ascii="仿宋" w:hAnsi="仿宋" w:eastAsia="仿宋"/>
          <w:sz w:val="32"/>
        </w:rPr>
      </w:pPr>
    </w:p>
    <w:p>
      <w:pPr>
        <w:snapToGrid w:val="0"/>
        <w:spacing w:after="156" w:line="360" w:lineRule="auto"/>
        <w:jc w:val="both"/>
        <w:rPr>
          <w:rFonts w:hint="eastAsia" w:ascii="仿宋" w:hAnsi="仿宋" w:eastAsia="仿宋"/>
          <w:b/>
          <w:sz w:val="32"/>
        </w:rPr>
      </w:pPr>
    </w:p>
    <w:p>
      <w:pPr>
        <w:snapToGrid w:val="0"/>
        <w:spacing w:after="156" w:line="360" w:lineRule="auto"/>
        <w:jc w:val="center"/>
        <w:rPr>
          <w:rFonts w:hint="eastAsia" w:ascii="仿宋" w:hAnsi="仿宋" w:eastAsia="仿宋"/>
          <w:b/>
          <w:sz w:val="32"/>
          <w:lang w:val="en-US" w:eastAsia="zh-CN"/>
        </w:rPr>
      </w:pPr>
    </w:p>
    <w:p>
      <w:pPr>
        <w:snapToGrid w:val="0"/>
        <w:spacing w:after="156" w:line="360" w:lineRule="auto"/>
        <w:jc w:val="center"/>
        <w:rPr>
          <w:rFonts w:hint="eastAsia" w:ascii="仿宋" w:hAnsi="仿宋" w:eastAsia="仿宋"/>
          <w:b/>
          <w:sz w:val="32"/>
          <w:lang w:val="en-US" w:eastAsia="zh-CN"/>
        </w:rPr>
      </w:pPr>
    </w:p>
    <w:p>
      <w:pPr>
        <w:snapToGrid w:val="0"/>
        <w:spacing w:after="156" w:line="360" w:lineRule="auto"/>
        <w:ind w:firstLine="1928" w:firstLineChars="600"/>
        <w:jc w:val="both"/>
        <w:rPr>
          <w:rFonts w:hint="default" w:ascii="仿宋" w:hAnsi="仿宋" w:eastAsia="仿宋"/>
          <w:b/>
          <w:sz w:val="32"/>
          <w:u w:val="single"/>
          <w:lang w:val="en-US" w:eastAsia="zh-CN"/>
        </w:rPr>
      </w:pPr>
      <w:r>
        <w:rPr>
          <w:rFonts w:hint="eastAsia" w:ascii="仿宋" w:hAnsi="仿宋" w:eastAsia="仿宋"/>
          <w:b/>
          <w:sz w:val="32"/>
          <w:lang w:val="en-US" w:eastAsia="zh-CN"/>
        </w:rPr>
        <w:t>甲方</w:t>
      </w:r>
      <w:r>
        <w:rPr>
          <w:rFonts w:hint="eastAsia" w:ascii="仿宋" w:hAnsi="仿宋" w:eastAsia="仿宋"/>
          <w:b/>
          <w:sz w:val="32"/>
        </w:rPr>
        <w:t>：</w:t>
      </w:r>
      <w:r>
        <w:rPr>
          <w:rFonts w:hint="eastAsia" w:ascii="仿宋" w:hAnsi="仿宋" w:eastAsia="仿宋"/>
          <w:b/>
          <w:sz w:val="32"/>
          <w:u w:val="single"/>
          <w:lang w:val="en-US" w:eastAsia="zh-CN"/>
        </w:rPr>
        <w:t xml:space="preserve">                           </w:t>
      </w:r>
    </w:p>
    <w:p>
      <w:pPr>
        <w:snapToGrid w:val="0"/>
        <w:spacing w:after="156" w:line="360" w:lineRule="auto"/>
        <w:ind w:firstLine="1928" w:firstLineChars="600"/>
        <w:jc w:val="both"/>
        <w:rPr>
          <w:rFonts w:hint="eastAsia" w:ascii="仿宋" w:hAnsi="仿宋" w:eastAsia="仿宋"/>
          <w:b/>
          <w:sz w:val="32"/>
          <w:u w:val="single"/>
          <w:lang w:val="en-US" w:eastAsia="zh-CN"/>
        </w:rPr>
      </w:pPr>
      <w:r>
        <w:rPr>
          <w:rFonts w:hint="eastAsia" w:ascii="仿宋" w:hAnsi="仿宋" w:eastAsia="仿宋"/>
          <w:b/>
          <w:sz w:val="32"/>
          <w:lang w:val="en-US" w:eastAsia="zh-CN"/>
        </w:rPr>
        <w:t>乙方</w:t>
      </w:r>
      <w:r>
        <w:rPr>
          <w:rFonts w:hint="eastAsia" w:ascii="仿宋" w:hAnsi="仿宋" w:eastAsia="仿宋"/>
          <w:b/>
          <w:sz w:val="32"/>
        </w:rPr>
        <w:t>：</w:t>
      </w:r>
      <w:r>
        <w:rPr>
          <w:rFonts w:hint="eastAsia" w:ascii="仿宋" w:hAnsi="仿宋" w:eastAsia="仿宋"/>
          <w:b/>
          <w:sz w:val="32"/>
          <w:u w:val="single"/>
          <w:lang w:val="en-US" w:eastAsia="zh-CN"/>
        </w:rPr>
        <w:t xml:space="preserve">                           </w:t>
      </w:r>
    </w:p>
    <w:p>
      <w:pPr>
        <w:snapToGrid w:val="0"/>
        <w:spacing w:after="156" w:line="360" w:lineRule="auto"/>
        <w:jc w:val="center"/>
        <w:rPr>
          <w:rFonts w:hint="default" w:ascii="仿宋" w:hAnsi="仿宋" w:eastAsia="仿宋"/>
          <w:b/>
          <w:sz w:val="32"/>
          <w:u w:val="single"/>
          <w:lang w:val="en-US" w:eastAsia="zh-CN"/>
        </w:rPr>
      </w:pPr>
      <w:r>
        <w:rPr>
          <w:rFonts w:hint="eastAsia" w:ascii="仿宋" w:hAnsi="仿宋" w:eastAsia="仿宋"/>
          <w:b/>
          <w:sz w:val="32"/>
        </w:rPr>
        <w:t>签订日期：</w:t>
      </w:r>
      <w:r>
        <w:rPr>
          <w:rFonts w:hint="eastAsia" w:ascii="仿宋" w:hAnsi="仿宋" w:eastAsia="仿宋"/>
          <w:b/>
          <w:sz w:val="32"/>
          <w:u w:val="single"/>
        </w:rPr>
        <w:t xml:space="preserve"> </w:t>
      </w:r>
      <w:r>
        <w:rPr>
          <w:rFonts w:hint="eastAsia" w:ascii="仿宋" w:hAnsi="仿宋" w:eastAsia="仿宋"/>
          <w:b/>
          <w:sz w:val="32"/>
          <w:u w:val="single"/>
          <w:lang w:val="en-US" w:eastAsia="zh-CN"/>
        </w:rPr>
        <w:t xml:space="preserve"> </w:t>
      </w:r>
      <w:r>
        <w:rPr>
          <w:rFonts w:hint="eastAsia" w:ascii="仿宋" w:hAnsi="仿宋" w:eastAsia="仿宋"/>
          <w:b/>
          <w:sz w:val="32"/>
          <w:u w:val="single"/>
        </w:rPr>
        <w:t xml:space="preserve">   </w:t>
      </w:r>
      <w:r>
        <w:rPr>
          <w:rFonts w:hint="eastAsia" w:ascii="仿宋" w:hAnsi="仿宋" w:eastAsia="仿宋"/>
          <w:b/>
          <w:sz w:val="32"/>
          <w:u w:val="none"/>
        </w:rPr>
        <w:t>年</w:t>
      </w:r>
      <w:r>
        <w:rPr>
          <w:rFonts w:hint="eastAsia" w:ascii="仿宋" w:hAnsi="仿宋" w:eastAsia="仿宋"/>
          <w:b/>
          <w:sz w:val="32"/>
          <w:u w:val="single"/>
        </w:rPr>
        <w:t xml:space="preserve">  </w:t>
      </w:r>
      <w:r>
        <w:rPr>
          <w:rFonts w:hint="eastAsia" w:ascii="仿宋" w:hAnsi="仿宋" w:eastAsia="仿宋"/>
          <w:b/>
          <w:sz w:val="32"/>
          <w:u w:val="single"/>
          <w:lang w:val="en-US" w:eastAsia="zh-CN"/>
        </w:rPr>
        <w:t xml:space="preserve">  </w:t>
      </w:r>
      <w:r>
        <w:rPr>
          <w:rFonts w:hint="eastAsia" w:ascii="仿宋" w:hAnsi="仿宋" w:eastAsia="仿宋"/>
          <w:b/>
          <w:sz w:val="32"/>
          <w:u w:val="single"/>
        </w:rPr>
        <w:t xml:space="preserve"> </w:t>
      </w:r>
      <w:r>
        <w:rPr>
          <w:rFonts w:hint="eastAsia" w:ascii="仿宋" w:hAnsi="仿宋" w:eastAsia="仿宋"/>
          <w:b/>
          <w:sz w:val="32"/>
          <w:u w:val="none"/>
        </w:rPr>
        <w:t>月</w:t>
      </w:r>
      <w:r>
        <w:rPr>
          <w:rFonts w:hint="eastAsia" w:ascii="仿宋" w:hAnsi="仿宋" w:eastAsia="仿宋"/>
          <w:b/>
          <w:sz w:val="32"/>
          <w:u w:val="single"/>
          <w:lang w:val="en-US" w:eastAsia="zh-CN"/>
        </w:rPr>
        <w:t xml:space="preserve">     </w:t>
      </w:r>
      <w:r>
        <w:rPr>
          <w:rFonts w:hint="eastAsia" w:ascii="仿宋" w:hAnsi="仿宋" w:eastAsia="仿宋"/>
          <w:b/>
          <w:sz w:val="32"/>
          <w:u w:val="none"/>
          <w:lang w:val="en-US" w:eastAsia="zh-CN"/>
        </w:rPr>
        <w:t>日</w:t>
      </w:r>
    </w:p>
    <w:p>
      <w:pPr>
        <w:spacing w:line="360" w:lineRule="auto"/>
        <w:rPr>
          <w:rFonts w:hint="eastAsia" w:ascii="仿宋" w:hAnsi="仿宋" w:eastAsia="仿宋" w:cs="仿宋"/>
          <w:b w:val="0"/>
          <w:bCs/>
          <w:color w:val="auto"/>
          <w:sz w:val="28"/>
          <w:szCs w:val="28"/>
          <w:highlight w:val="none"/>
        </w:rPr>
      </w:pPr>
    </w:p>
    <w:p>
      <w:pPr>
        <w:spacing w:line="360" w:lineRule="auto"/>
        <w:rPr>
          <w:rFonts w:hint="eastAsia" w:ascii="仿宋" w:hAnsi="仿宋" w:eastAsia="仿宋" w:cs="仿宋"/>
          <w:b w:val="0"/>
          <w:bCs/>
          <w:color w:val="auto"/>
          <w:sz w:val="28"/>
          <w:szCs w:val="28"/>
          <w:highlight w:val="none"/>
          <w:u w:val="single"/>
          <w:lang w:val="en-US" w:eastAsia="zh-CN"/>
        </w:rPr>
      </w:pPr>
      <w:r>
        <w:rPr>
          <w:rFonts w:hint="eastAsia" w:ascii="仿宋" w:hAnsi="仿宋" w:eastAsia="仿宋" w:cs="仿宋"/>
          <w:b w:val="0"/>
          <w:bCs/>
          <w:color w:val="auto"/>
          <w:sz w:val="28"/>
          <w:szCs w:val="28"/>
          <w:highlight w:val="none"/>
        </w:rPr>
        <w:t>甲方：</w:t>
      </w:r>
      <w:r>
        <w:rPr>
          <w:rFonts w:hint="eastAsia" w:ascii="仿宋" w:hAnsi="仿宋" w:eastAsia="仿宋" w:cs="仿宋"/>
          <w:b w:val="0"/>
          <w:bCs/>
          <w:color w:val="auto"/>
          <w:sz w:val="28"/>
          <w:szCs w:val="28"/>
          <w:highlight w:val="none"/>
          <w:u w:val="single"/>
        </w:rPr>
        <w:t xml:space="preserve"> </w:t>
      </w:r>
      <w:r>
        <w:rPr>
          <w:rFonts w:hint="eastAsia" w:ascii="仿宋" w:hAnsi="仿宋" w:eastAsia="仿宋" w:cs="仿宋"/>
          <w:b w:val="0"/>
          <w:bCs/>
          <w:color w:val="auto"/>
          <w:sz w:val="28"/>
          <w:szCs w:val="28"/>
          <w:highlight w:val="none"/>
          <w:u w:val="single"/>
          <w:lang w:val="en-US" w:eastAsia="zh-CN"/>
        </w:rPr>
        <w:t xml:space="preserve">                       </w:t>
      </w:r>
    </w:p>
    <w:p>
      <w:pPr>
        <w:spacing w:line="360" w:lineRule="auto"/>
        <w:rPr>
          <w:rFonts w:hint="eastAsia" w:ascii="仿宋" w:hAnsi="仿宋" w:eastAsia="仿宋" w:cs="仿宋"/>
          <w:sz w:val="28"/>
          <w:szCs w:val="28"/>
        </w:rPr>
      </w:pPr>
      <w:r>
        <w:rPr>
          <w:rFonts w:hint="eastAsia" w:ascii="仿宋" w:hAnsi="仿宋" w:eastAsia="仿宋" w:cs="仿宋"/>
          <w:b w:val="0"/>
          <w:bCs/>
          <w:color w:val="auto"/>
          <w:sz w:val="28"/>
          <w:szCs w:val="28"/>
          <w:highlight w:val="none"/>
        </w:rPr>
        <w:t>乙方：</w:t>
      </w:r>
      <w:r>
        <w:rPr>
          <w:rFonts w:hint="eastAsia" w:ascii="仿宋" w:hAnsi="仿宋" w:eastAsia="仿宋" w:cs="仿宋"/>
          <w:b w:val="0"/>
          <w:bCs/>
          <w:color w:val="auto"/>
          <w:sz w:val="28"/>
          <w:szCs w:val="28"/>
          <w:highlight w:val="none"/>
          <w:u w:val="single"/>
        </w:rPr>
        <w:t xml:space="preserve"> </w:t>
      </w:r>
      <w:r>
        <w:rPr>
          <w:rFonts w:hint="eastAsia" w:ascii="仿宋" w:hAnsi="仿宋" w:eastAsia="仿宋" w:cs="仿宋"/>
          <w:b w:val="0"/>
          <w:bCs/>
          <w:color w:val="auto"/>
          <w:sz w:val="28"/>
          <w:szCs w:val="28"/>
          <w:highlight w:val="none"/>
          <w:u w:val="single"/>
          <w:lang w:val="en-US" w:eastAsia="zh-CN"/>
        </w:rPr>
        <w:t xml:space="preserve"> </w:t>
      </w:r>
      <w:r>
        <w:rPr>
          <w:rFonts w:hint="eastAsia" w:ascii="仿宋" w:hAnsi="仿宋" w:eastAsia="仿宋" w:cs="仿宋"/>
          <w:b w:val="0"/>
          <w:bCs/>
          <w:color w:val="auto"/>
          <w:sz w:val="28"/>
          <w:szCs w:val="28"/>
          <w:highlight w:val="none"/>
          <w:u w:val="single"/>
        </w:rPr>
        <w:t xml:space="preserve">   </w:t>
      </w:r>
      <w:r>
        <w:rPr>
          <w:rFonts w:hint="eastAsia" w:ascii="仿宋" w:hAnsi="仿宋" w:eastAsia="仿宋" w:cs="仿宋"/>
          <w:b w:val="0"/>
          <w:bCs/>
          <w:color w:val="auto"/>
          <w:sz w:val="28"/>
          <w:szCs w:val="28"/>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pacing w:line="24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u w:val="none"/>
          <w:lang w:val="en-US" w:eastAsia="zh-CN"/>
        </w:rPr>
        <w:t xml:space="preserve">本协议由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 (以下简称“</w:t>
      </w:r>
      <w:r>
        <w:rPr>
          <w:rFonts w:hint="eastAsia" w:ascii="仿宋" w:hAnsi="仿宋" w:eastAsia="仿宋" w:cs="仿宋"/>
          <w:sz w:val="28"/>
          <w:szCs w:val="28"/>
          <w:lang w:val="en-US" w:eastAsia="zh-CN"/>
        </w:rPr>
        <w:t>甲方</w:t>
      </w:r>
      <w:r>
        <w:rPr>
          <w:rFonts w:hint="eastAsia" w:ascii="仿宋" w:hAnsi="仿宋" w:eastAsia="仿宋" w:cs="仿宋"/>
          <w:sz w:val="28"/>
          <w:szCs w:val="28"/>
        </w:rPr>
        <w:t>”)为一方，与</w:t>
      </w:r>
      <w:r>
        <w:rPr>
          <w:rFonts w:hint="eastAsia" w:ascii="仿宋" w:hAnsi="仿宋" w:eastAsia="仿宋" w:cs="仿宋"/>
          <w:sz w:val="28"/>
          <w:szCs w:val="28"/>
          <w:u w:val="single"/>
        </w:rPr>
        <w:t xml:space="preserve">    （全称）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(以下简称“</w:t>
      </w:r>
      <w:r>
        <w:rPr>
          <w:rFonts w:hint="eastAsia" w:ascii="仿宋" w:hAnsi="仿宋" w:eastAsia="仿宋" w:cs="仿宋"/>
          <w:sz w:val="28"/>
          <w:szCs w:val="28"/>
          <w:lang w:val="en-US" w:eastAsia="zh-CN"/>
        </w:rPr>
        <w:t>乙方</w:t>
      </w:r>
      <w:r>
        <w:rPr>
          <w:rFonts w:hint="eastAsia" w:ascii="仿宋" w:hAnsi="仿宋" w:eastAsia="仿宋" w:cs="仿宋"/>
          <w:sz w:val="28"/>
          <w:szCs w:val="28"/>
        </w:rPr>
        <w:t>”)</w:t>
      </w:r>
      <w:r>
        <w:rPr>
          <w:rFonts w:hint="eastAsia" w:ascii="仿宋" w:hAnsi="仿宋" w:eastAsia="仿宋" w:cs="仿宋"/>
          <w:sz w:val="28"/>
          <w:szCs w:val="28"/>
          <w:lang w:val="en-US" w:eastAsia="zh-CN"/>
        </w:rPr>
        <w:t xml:space="preserve">   </w:t>
      </w:r>
    </w:p>
    <w:p>
      <w:pPr>
        <w:pStyle w:val="37"/>
        <w:widowControl w:val="0"/>
        <w:snapToGrid w:val="0"/>
        <w:spacing w:before="0" w:beforeAutospacing="0" w:after="0" w:afterAutospacing="0" w:line="360" w:lineRule="auto"/>
        <w:ind w:right="-42" w:rightChars="-20"/>
        <w:rPr>
          <w:rFonts w:hint="eastAsia" w:ascii="仿宋" w:hAnsi="仿宋" w:eastAsia="仿宋" w:cs="仿宋"/>
          <w:sz w:val="28"/>
          <w:szCs w:val="28"/>
        </w:rPr>
      </w:pPr>
      <w:r>
        <w:rPr>
          <w:rFonts w:hint="eastAsia" w:ascii="仿宋" w:hAnsi="仿宋" w:eastAsia="仿宋" w:cs="仿宋"/>
          <w:sz w:val="28"/>
          <w:szCs w:val="28"/>
        </w:rPr>
        <w:t>为另一方共同订立。</w:t>
      </w:r>
      <w:r>
        <w:rPr>
          <w:rFonts w:hint="eastAsia" w:ascii="仿宋" w:hAnsi="仿宋" w:eastAsia="仿宋" w:cs="仿宋"/>
          <w:sz w:val="28"/>
          <w:szCs w:val="28"/>
          <w:lang w:val="en-US" w:eastAsia="zh-CN"/>
        </w:rPr>
        <w:t>甲方</w:t>
      </w:r>
      <w:r>
        <w:rPr>
          <w:rFonts w:hint="eastAsia" w:ascii="仿宋" w:hAnsi="仿宋" w:eastAsia="仿宋" w:cs="仿宋"/>
          <w:sz w:val="28"/>
          <w:szCs w:val="28"/>
        </w:rPr>
        <w:t>为</w:t>
      </w:r>
      <w:r>
        <w:rPr>
          <w:rFonts w:hint="eastAsia" w:ascii="仿宋" w:hAnsi="仿宋" w:eastAsia="仿宋" w:cs="仿宋"/>
          <w:sz w:val="28"/>
          <w:szCs w:val="28"/>
          <w:lang w:val="en-US" w:eastAsia="zh-CN"/>
        </w:rPr>
        <w:t xml:space="preserve">保证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第</w:t>
      </w:r>
      <w:r>
        <w:rPr>
          <w:rFonts w:hint="eastAsia" w:ascii="仿宋" w:hAnsi="仿宋" w:eastAsia="仿宋" w:cs="仿宋"/>
          <w:sz w:val="28"/>
          <w:szCs w:val="28"/>
          <w:u w:val="single"/>
          <w:lang w:val="en-US" w:eastAsia="zh-CN"/>
        </w:rPr>
        <w:t xml:space="preserve">                 （标段号）  </w:t>
      </w:r>
      <w:r>
        <w:rPr>
          <w:rFonts w:hint="eastAsia" w:ascii="仿宋" w:hAnsi="仿宋" w:eastAsia="仿宋" w:cs="仿宋"/>
          <w:sz w:val="28"/>
          <w:szCs w:val="28"/>
        </w:rPr>
        <w:t>标段工作，</w:t>
      </w:r>
      <w:r>
        <w:rPr>
          <w:rFonts w:hint="eastAsia" w:ascii="仿宋" w:hAnsi="仿宋" w:eastAsia="仿宋" w:cs="仿宋"/>
          <w:color w:val="auto"/>
          <w:sz w:val="28"/>
          <w:szCs w:val="28"/>
          <w:highlight w:val="none"/>
          <w:lang w:val="en-US" w:eastAsia="zh-CN"/>
        </w:rPr>
        <w:t>高压</w:t>
      </w:r>
      <w:r>
        <w:rPr>
          <w:rFonts w:hint="eastAsia" w:ascii="仿宋" w:hAnsi="仿宋" w:eastAsia="仿宋" w:cs="仿宋"/>
          <w:color w:val="auto"/>
          <w:sz w:val="28"/>
          <w:szCs w:val="28"/>
          <w:highlight w:val="none"/>
        </w:rPr>
        <w:t>线路的安全、经济、稳定运行，提高输电线路的健康水平，乙方需参照国家电力行业的相关规定和标准，对该输电线路进行运行维护。经双方平等协商，在明确双方权利和义务的基础上，根据《中华人民共和国</w:t>
      </w:r>
      <w:r>
        <w:rPr>
          <w:rFonts w:hint="eastAsia" w:ascii="仿宋" w:hAnsi="仿宋" w:eastAsia="仿宋" w:cs="仿宋"/>
          <w:color w:val="auto"/>
          <w:sz w:val="28"/>
          <w:szCs w:val="28"/>
          <w:highlight w:val="none"/>
          <w:lang w:val="en-US" w:eastAsia="zh-CN"/>
        </w:rPr>
        <w:t>民典法</w:t>
      </w:r>
      <w:r>
        <w:rPr>
          <w:rFonts w:hint="eastAsia" w:ascii="仿宋" w:hAnsi="仿宋" w:eastAsia="仿宋" w:cs="仿宋"/>
          <w:color w:val="auto"/>
          <w:sz w:val="28"/>
          <w:szCs w:val="28"/>
          <w:highlight w:val="none"/>
        </w:rPr>
        <w:t>》及有关法律、法规和规章的规定，特订立本合同</w:t>
      </w:r>
      <w:r>
        <w:rPr>
          <w:rFonts w:hint="eastAsia" w:ascii="仿宋" w:hAnsi="仿宋" w:eastAsia="仿宋" w:cs="仿宋"/>
          <w:sz w:val="28"/>
          <w:szCs w:val="28"/>
        </w:rPr>
        <w:t>，以下事项达成协议：</w:t>
      </w:r>
    </w:p>
    <w:p>
      <w:pPr>
        <w:keepNext w:val="0"/>
        <w:keepLines w:val="0"/>
        <w:pageBreakBefore w:val="0"/>
        <w:kinsoku/>
        <w:wordWrap/>
        <w:topLinePunct w:val="0"/>
        <w:bidi w:val="0"/>
        <w:snapToGrid w:val="0"/>
        <w:spacing w:line="240" w:lineRule="auto"/>
        <w:ind w:firstLine="643" w:firstLineChars="200"/>
        <w:rPr>
          <w:rFonts w:ascii="仿宋" w:hAnsi="仿宋" w:eastAsia="仿宋" w:cs="仿宋"/>
          <w:b/>
          <w:bCs/>
          <w:sz w:val="32"/>
          <w:szCs w:val="32"/>
        </w:rPr>
      </w:pPr>
      <w:r>
        <w:rPr>
          <w:rFonts w:hint="eastAsia" w:ascii="仿宋" w:hAnsi="仿宋" w:eastAsia="仿宋" w:cs="仿宋"/>
          <w:b/>
          <w:bCs/>
          <w:sz w:val="32"/>
          <w:szCs w:val="32"/>
        </w:rPr>
        <w:t>下列文件应视为构成合同文件的组成部分:</w:t>
      </w:r>
    </w:p>
    <w:p>
      <w:pPr>
        <w:keepNext w:val="0"/>
        <w:keepLines w:val="0"/>
        <w:pageBreakBefore w:val="0"/>
        <w:kinsoku/>
        <w:wordWrap/>
        <w:topLinePunct w:val="0"/>
        <w:bidi w:val="0"/>
        <w:spacing w:line="24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（一）本合同及各种合同附件（含评选期间和合同谈判过程中的澄清文件和补充资料</w:t>
      </w:r>
      <w:r>
        <w:rPr>
          <w:rFonts w:hint="eastAsia" w:ascii="仿宋" w:hAnsi="仿宋" w:eastAsia="仿宋" w:cs="仿宋"/>
          <w:sz w:val="28"/>
          <w:szCs w:val="28"/>
          <w:lang w:eastAsia="zh-CN"/>
        </w:rPr>
        <w:t>，</w:t>
      </w:r>
      <w:r>
        <w:rPr>
          <w:rFonts w:hint="eastAsia" w:ascii="仿宋" w:hAnsi="仿宋" w:eastAsia="仿宋" w:cs="仿宋"/>
          <w:sz w:val="28"/>
          <w:szCs w:val="28"/>
        </w:rPr>
        <w:t>如有）；</w:t>
      </w:r>
    </w:p>
    <w:p>
      <w:pPr>
        <w:keepNext w:val="0"/>
        <w:keepLines w:val="0"/>
        <w:pageBreakBefore w:val="0"/>
        <w:kinsoku/>
        <w:wordWrap/>
        <w:topLinePunct w:val="0"/>
        <w:bidi w:val="0"/>
        <w:spacing w:line="24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（二）中选通知书；</w:t>
      </w:r>
    </w:p>
    <w:p>
      <w:pPr>
        <w:pStyle w:val="41"/>
        <w:keepNext w:val="0"/>
        <w:keepLines w:val="0"/>
        <w:pageBreakBefore w:val="0"/>
        <w:kinsoku/>
        <w:wordWrap/>
        <w:topLinePunct w:val="0"/>
        <w:bidi w:val="0"/>
        <w:spacing w:line="240" w:lineRule="auto"/>
        <w:ind w:firstLine="560" w:firstLineChars="200"/>
        <w:rPr>
          <w:rFonts w:eastAsia="仿宋"/>
        </w:rPr>
      </w:pPr>
      <w:r>
        <w:rPr>
          <w:rFonts w:hint="eastAsia" w:ascii="仿宋" w:hAnsi="仿宋" w:eastAsia="仿宋" w:cs="仿宋"/>
          <w:sz w:val="28"/>
          <w:szCs w:val="28"/>
          <w:highlight w:val="none"/>
        </w:rPr>
        <w:t>（三）合同</w:t>
      </w:r>
      <w:r>
        <w:rPr>
          <w:rFonts w:hint="eastAsia" w:ascii="仿宋" w:hAnsi="仿宋" w:eastAsia="仿宋" w:cs="仿宋"/>
          <w:sz w:val="28"/>
          <w:szCs w:val="28"/>
        </w:rPr>
        <w:t>条款；</w:t>
      </w:r>
    </w:p>
    <w:p>
      <w:pPr>
        <w:pStyle w:val="41"/>
        <w:keepNext w:val="0"/>
        <w:keepLines w:val="0"/>
        <w:pageBreakBefore w:val="0"/>
        <w:kinsoku/>
        <w:wordWrap/>
        <w:topLinePunct w:val="0"/>
        <w:bidi w:val="0"/>
        <w:spacing w:line="24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（四）</w:t>
      </w:r>
      <w:r>
        <w:rPr>
          <w:rFonts w:hint="eastAsia" w:ascii="仿宋" w:hAnsi="仿宋" w:eastAsia="仿宋" w:cs="仿宋"/>
          <w:sz w:val="28"/>
          <w:szCs w:val="28"/>
          <w:highlight w:val="none"/>
          <w:lang w:eastAsia="zh-CN"/>
        </w:rPr>
        <w:t>比选申请文件</w:t>
      </w:r>
      <w:r>
        <w:rPr>
          <w:rFonts w:hint="eastAsia" w:ascii="仿宋" w:hAnsi="仿宋" w:eastAsia="仿宋" w:cs="仿宋"/>
          <w:sz w:val="28"/>
          <w:szCs w:val="28"/>
          <w:highlight w:val="none"/>
        </w:rPr>
        <w:t>；</w:t>
      </w:r>
    </w:p>
    <w:p>
      <w:pPr>
        <w:keepNext w:val="0"/>
        <w:keepLines w:val="0"/>
        <w:pageBreakBefore w:val="0"/>
        <w:kinsoku/>
        <w:wordWrap/>
        <w:topLinePunct w:val="0"/>
        <w:bidi w:val="0"/>
        <w:spacing w:line="24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（五）技术规范</w:t>
      </w:r>
      <w:r>
        <w:rPr>
          <w:rFonts w:hint="eastAsia" w:ascii="仿宋" w:hAnsi="仿宋" w:eastAsia="仿宋" w:cs="仿宋"/>
          <w:sz w:val="28"/>
          <w:szCs w:val="28"/>
          <w:highlight w:val="none"/>
          <w:lang w:eastAsia="zh-CN"/>
        </w:rPr>
        <w:t>（如有）</w:t>
      </w:r>
      <w:r>
        <w:rPr>
          <w:rFonts w:hint="eastAsia" w:ascii="仿宋" w:hAnsi="仿宋" w:eastAsia="仿宋" w:cs="仿宋"/>
          <w:sz w:val="28"/>
          <w:szCs w:val="28"/>
          <w:highlight w:val="none"/>
        </w:rPr>
        <w:t>；</w:t>
      </w:r>
    </w:p>
    <w:p>
      <w:pPr>
        <w:keepNext w:val="0"/>
        <w:keepLines w:val="0"/>
        <w:pageBreakBefore w:val="0"/>
        <w:kinsoku/>
        <w:wordWrap/>
        <w:topLinePunct w:val="0"/>
        <w:bidi w:val="0"/>
        <w:spacing w:line="24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（六）在本合同条件中约定的构成本合同组成部分的其他文件。</w:t>
      </w:r>
    </w:p>
    <w:p>
      <w:pPr>
        <w:pStyle w:val="41"/>
        <w:keepNext w:val="0"/>
        <w:keepLines w:val="0"/>
        <w:pageBreakBefore w:val="0"/>
        <w:kinsoku/>
        <w:wordWrap/>
        <w:topLinePunct w:val="0"/>
        <w:bidi w:val="0"/>
        <w:spacing w:line="24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上述文件互相补充和解释，如有不明确或不一致之处，以合同约定次序在先者为准。</w:t>
      </w:r>
    </w:p>
    <w:p>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bookmarkStart w:id="32" w:name="_Toc8981"/>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一</w:t>
      </w:r>
      <w:r>
        <w:rPr>
          <w:rFonts w:hint="eastAsia" w:ascii="仿宋" w:hAnsi="仿宋" w:eastAsia="仿宋" w:cs="仿宋"/>
          <w:b/>
          <w:color w:val="auto"/>
          <w:sz w:val="32"/>
          <w:szCs w:val="32"/>
          <w:highlight w:val="none"/>
        </w:rPr>
        <w:t>条　总则</w:t>
      </w:r>
      <w:bookmarkEnd w:id="32"/>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甲方对乙方的工作进行指导、监督、评价，创造条件支持乙方对甲方输电线路的运行维护工作，并向乙方支付相应费用。</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乙方根据《中华人民共和国电力法》、《电力监管条例》、《电网运行规则（试行）》、《电网调度管理条例》的规定，参照国家电力行业相关标准，对甲方输电线路进行维护、检修</w:t>
      </w:r>
      <w:r>
        <w:rPr>
          <w:rFonts w:hint="eastAsia" w:ascii="仿宋" w:hAnsi="仿宋" w:eastAsia="仿宋" w:cs="仿宋"/>
          <w:color w:val="auto"/>
          <w:sz w:val="28"/>
          <w:szCs w:val="28"/>
          <w:highlight w:val="none"/>
          <w:lang w:eastAsia="zh-CN"/>
        </w:rPr>
        <w:t>、应急抢修</w:t>
      </w:r>
      <w:r>
        <w:rPr>
          <w:rFonts w:hint="eastAsia" w:ascii="仿宋" w:hAnsi="仿宋" w:eastAsia="仿宋" w:cs="仿宋"/>
          <w:color w:val="auto"/>
          <w:sz w:val="28"/>
          <w:szCs w:val="28"/>
          <w:highlight w:val="none"/>
        </w:rPr>
        <w:t>工作。</w:t>
      </w:r>
    </w:p>
    <w:p>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bookmarkStart w:id="33" w:name="_Toc9512"/>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二</w:t>
      </w:r>
      <w:r>
        <w:rPr>
          <w:rFonts w:hint="eastAsia" w:ascii="仿宋" w:hAnsi="仿宋" w:eastAsia="仿宋" w:cs="仿宋"/>
          <w:b/>
          <w:color w:val="auto"/>
          <w:sz w:val="32"/>
          <w:szCs w:val="32"/>
          <w:highlight w:val="none"/>
        </w:rPr>
        <w:t>条　维护范围</w:t>
      </w:r>
      <w:bookmarkEnd w:id="33"/>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维护范围：见</w:t>
      </w:r>
      <w:r>
        <w:rPr>
          <w:rFonts w:hint="eastAsia" w:ascii="仿宋" w:hAnsi="仿宋" w:eastAsia="仿宋" w:cs="仿宋"/>
          <w:color w:val="auto"/>
          <w:sz w:val="28"/>
          <w:szCs w:val="28"/>
          <w:highlight w:val="none"/>
          <w:lang w:val="en-US" w:eastAsia="zh-CN"/>
        </w:rPr>
        <w:t>比选</w:t>
      </w:r>
      <w:r>
        <w:rPr>
          <w:rFonts w:hint="eastAsia" w:ascii="仿宋" w:hAnsi="仿宋" w:eastAsia="仿宋" w:cs="仿宋"/>
          <w:color w:val="auto"/>
          <w:sz w:val="28"/>
          <w:szCs w:val="28"/>
          <w:highlight w:val="none"/>
          <w:lang w:eastAsia="zh-CN"/>
        </w:rPr>
        <w:t>文件</w:t>
      </w:r>
      <w:r>
        <w:rPr>
          <w:rFonts w:hint="eastAsia" w:ascii="仿宋" w:hAnsi="仿宋" w:eastAsia="仿宋" w:cs="仿宋"/>
          <w:color w:val="auto"/>
          <w:sz w:val="28"/>
          <w:szCs w:val="28"/>
          <w:highlight w:val="none"/>
        </w:rPr>
        <w:t>附件1。</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合同期限：</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合同期限为</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年，自</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日至</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w:t>
      </w:r>
    </w:p>
    <w:p>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lang w:eastAsia="zh-CN"/>
        </w:rPr>
      </w:pPr>
      <w:bookmarkStart w:id="34" w:name="_Toc23240"/>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三</w:t>
      </w:r>
      <w:r>
        <w:rPr>
          <w:rFonts w:hint="eastAsia" w:ascii="仿宋" w:hAnsi="仿宋" w:eastAsia="仿宋" w:cs="仿宋"/>
          <w:b/>
          <w:color w:val="auto"/>
          <w:sz w:val="32"/>
          <w:szCs w:val="32"/>
          <w:highlight w:val="none"/>
        </w:rPr>
        <w:t>条　甲方的权利和义务</w:t>
      </w:r>
      <w:bookmarkEnd w:id="34"/>
    </w:p>
    <w:p>
      <w:pPr>
        <w:pStyle w:val="37"/>
        <w:widowControl w:val="0"/>
        <w:snapToGrid w:val="0"/>
        <w:spacing w:before="0" w:beforeAutospacing="0" w:after="0" w:afterAutospacing="0" w:line="360" w:lineRule="auto"/>
        <w:ind w:right="-42" w:rightChars="-20" w:firstLine="280" w:firstLineChars="100"/>
        <w:outlineLvl w:val="1"/>
        <w:rPr>
          <w:rFonts w:hint="eastAsia" w:ascii="仿宋" w:hAnsi="仿宋" w:eastAsia="仿宋" w:cs="仿宋"/>
          <w:color w:val="auto"/>
          <w:sz w:val="28"/>
          <w:szCs w:val="28"/>
          <w:highlight w:val="none"/>
        </w:rPr>
      </w:pPr>
      <w:bookmarkStart w:id="35" w:name="_Toc22220"/>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甲方的权利</w:t>
      </w:r>
      <w:bookmarkEnd w:id="35"/>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对乙方的工作进行指导、监督、考评。</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依法或依本合同之约定，解除与乙方的合作关系。</w:t>
      </w:r>
    </w:p>
    <w:p>
      <w:pPr>
        <w:pStyle w:val="37"/>
        <w:widowControl w:val="0"/>
        <w:snapToGrid w:val="0"/>
        <w:spacing w:before="0" w:beforeAutospacing="0" w:after="0" w:afterAutospacing="0" w:line="360" w:lineRule="auto"/>
        <w:ind w:right="-42" w:rightChars="-20" w:firstLine="280" w:firstLineChars="100"/>
        <w:outlineLvl w:val="1"/>
        <w:rPr>
          <w:rFonts w:hint="eastAsia" w:ascii="仿宋" w:hAnsi="仿宋" w:eastAsia="仿宋" w:cs="仿宋"/>
          <w:color w:val="auto"/>
          <w:sz w:val="28"/>
          <w:szCs w:val="28"/>
          <w:highlight w:val="none"/>
          <w:lang w:eastAsia="zh-CN"/>
        </w:rPr>
      </w:pPr>
      <w:bookmarkStart w:id="36" w:name="_Toc23238"/>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甲方的义务</w:t>
      </w:r>
      <w:bookmarkEnd w:id="36"/>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根据本合同和相关规定向乙方支付合同约定费用。</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配合乙方绘制一套完整的输电线路路径图资料。</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为乙方开展工作提供必要的条件，指定工作联系人。</w:t>
      </w:r>
    </w:p>
    <w:p>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bookmarkStart w:id="37" w:name="_Toc15035"/>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四</w:t>
      </w:r>
      <w:r>
        <w:rPr>
          <w:rFonts w:hint="eastAsia" w:ascii="仿宋" w:hAnsi="仿宋" w:eastAsia="仿宋" w:cs="仿宋"/>
          <w:b/>
          <w:color w:val="auto"/>
          <w:sz w:val="32"/>
          <w:szCs w:val="32"/>
          <w:highlight w:val="none"/>
        </w:rPr>
        <w:t>条　乙方的权利和义务</w:t>
      </w:r>
      <w:bookmarkEnd w:id="37"/>
    </w:p>
    <w:p>
      <w:pPr>
        <w:pStyle w:val="37"/>
        <w:widowControl w:val="0"/>
        <w:snapToGrid w:val="0"/>
        <w:spacing w:before="0" w:beforeAutospacing="0" w:after="0" w:afterAutospacing="0" w:line="360" w:lineRule="auto"/>
        <w:ind w:right="-42" w:rightChars="-20" w:firstLine="280" w:firstLineChars="100"/>
        <w:outlineLvl w:val="1"/>
        <w:rPr>
          <w:rFonts w:hint="eastAsia" w:ascii="仿宋" w:hAnsi="仿宋" w:eastAsia="仿宋" w:cs="仿宋"/>
          <w:color w:val="auto"/>
          <w:sz w:val="28"/>
          <w:szCs w:val="28"/>
          <w:highlight w:val="none"/>
        </w:rPr>
      </w:pPr>
      <w:bookmarkStart w:id="38" w:name="_Toc7010"/>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 xml:space="preserve"> 乙方的权利</w:t>
      </w:r>
      <w:bookmarkEnd w:id="38"/>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按照本合同约定向甲方收取合同费用。</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有权拒绝执行甲方违反国家和电力行业有关安全作业规定的要求。</w:t>
      </w:r>
    </w:p>
    <w:p>
      <w:pPr>
        <w:pStyle w:val="37"/>
        <w:widowControl w:val="0"/>
        <w:snapToGrid w:val="0"/>
        <w:spacing w:before="0" w:beforeAutospacing="0" w:after="0" w:afterAutospacing="0" w:line="360" w:lineRule="auto"/>
        <w:ind w:right="-42" w:rightChars="-20" w:firstLine="280" w:firstLineChars="100"/>
        <w:outlineLvl w:val="1"/>
        <w:rPr>
          <w:rFonts w:hint="eastAsia" w:ascii="仿宋" w:hAnsi="仿宋" w:eastAsia="仿宋" w:cs="仿宋"/>
          <w:color w:val="auto"/>
          <w:sz w:val="28"/>
          <w:szCs w:val="28"/>
          <w:highlight w:val="none"/>
        </w:rPr>
      </w:pPr>
      <w:bookmarkStart w:id="39" w:name="_Toc27465"/>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乙方的义务</w:t>
      </w:r>
      <w:bookmarkEnd w:id="39"/>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乙方应按本合同的约定，做好本合同第</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rPr>
        <w:t>条所规定线路的以下工作。</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乙方承担在巡线</w:t>
      </w:r>
      <w:r>
        <w:rPr>
          <w:rFonts w:hint="eastAsia" w:ascii="仿宋" w:hAnsi="仿宋" w:eastAsia="仿宋" w:cs="仿宋"/>
          <w:color w:val="auto"/>
          <w:sz w:val="28"/>
          <w:szCs w:val="28"/>
          <w:highlight w:val="none"/>
          <w:lang w:eastAsia="zh-CN"/>
        </w:rPr>
        <w:t>、维修、维护</w:t>
      </w:r>
      <w:r>
        <w:rPr>
          <w:rFonts w:hint="eastAsia" w:ascii="仿宋" w:hAnsi="仿宋" w:eastAsia="仿宋" w:cs="仿宋"/>
          <w:color w:val="auto"/>
          <w:sz w:val="28"/>
          <w:szCs w:val="28"/>
          <w:highlight w:val="none"/>
        </w:rPr>
        <w:t>过程中出现的安全事故导致的经济损失和法律责任</w:t>
      </w:r>
      <w:r>
        <w:rPr>
          <w:rFonts w:hint="eastAsia" w:ascii="仿宋" w:hAnsi="仿宋" w:eastAsia="仿宋" w:cs="仿宋"/>
          <w:color w:val="auto"/>
          <w:sz w:val="28"/>
          <w:szCs w:val="28"/>
          <w:highlight w:val="none"/>
          <w:lang w:eastAsia="zh-CN"/>
        </w:rPr>
        <w:t>。</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乙方承担合同内所列</w:t>
      </w:r>
      <w:r>
        <w:rPr>
          <w:rFonts w:hint="eastAsia" w:ascii="仿宋" w:hAnsi="仿宋" w:eastAsia="仿宋" w:cs="仿宋"/>
          <w:color w:val="auto"/>
          <w:sz w:val="28"/>
          <w:szCs w:val="28"/>
          <w:highlight w:val="none"/>
          <w:lang w:val="en-US" w:eastAsia="zh-CN"/>
        </w:rPr>
        <w:t>第四条第（三）项</w:t>
      </w:r>
      <w:r>
        <w:rPr>
          <w:rFonts w:hint="eastAsia" w:ascii="仿宋" w:hAnsi="仿宋" w:eastAsia="仿宋" w:cs="仿宋"/>
          <w:color w:val="auto"/>
          <w:sz w:val="28"/>
          <w:szCs w:val="28"/>
          <w:highlight w:val="none"/>
        </w:rPr>
        <w:t>用电工作巡线和维修所发生的一切费用。</w:t>
      </w:r>
    </w:p>
    <w:p>
      <w:pPr>
        <w:pStyle w:val="37"/>
        <w:widowControl w:val="0"/>
        <w:snapToGrid w:val="0"/>
        <w:spacing w:before="0" w:beforeAutospacing="0" w:after="0" w:afterAutospacing="0" w:line="360" w:lineRule="auto"/>
        <w:ind w:right="-42" w:rightChars="-20" w:firstLine="280" w:firstLineChars="100"/>
        <w:outlineLvl w:val="1"/>
        <w:rPr>
          <w:rFonts w:hint="eastAsia" w:ascii="仿宋" w:hAnsi="仿宋" w:eastAsia="仿宋" w:cs="仿宋"/>
          <w:color w:val="auto"/>
          <w:sz w:val="28"/>
          <w:szCs w:val="28"/>
          <w:highlight w:val="none"/>
        </w:rPr>
      </w:pPr>
      <w:bookmarkStart w:id="40" w:name="_Toc2988"/>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三</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维护义务</w:t>
      </w:r>
      <w:bookmarkEnd w:id="40"/>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应参照电力行业关于架空线路运行规程和运行管理的有关标准，建立和执行相关规章制度。</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2、除日常巡查和维护外，在接到甲方或供电部门的线路故障通知后，应在90分钟内组织人员到达故障现场维修，并将故障原因及维修结果以书面形式报送甲方。</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应配备相应的人员、工具和设备。</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加强设备缺陷管理，按设备缺陷的严重程度进行分类，做好记录，并及时进行消缺处理。</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应参照有关电力行业标准和规程的基本要求，对维护线路进行日常维护工作。</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应开展对输电线路的</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工作，以掌握输电线路的运行情况，及时发现有关缺陷和线路周边情况，为线路检修提供相关资料。</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的种类：</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（1）定期</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：对维护线路全线进行一月一次的</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，掌握线路各部件运行情况及沿线周围情况，及时发现缺陷和威胁线路安全运行的情况。</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（2）故障</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：线路发生故障后及时进行</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，查找线路的故障点、查明故障原因及故障情况。</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（3）特殊</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：在气候剧烈变化、自然灾害、外力影响、异常运行和其他特殊情况时及时进行</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，掌握线路异常情况和各部件的变形损坏情况。</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的内容</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（1）检查线路沿线环境中是否存在的影响线路安全的情况。</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（2）检查杆塔、拉线和基础是否存在缺陷和运行情况变化。</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（3）检查导线、地线是否存在缺陷和运行情况变化。</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（4）检查绝缘子、绝缘横担及金具是否存在缺陷和运行情况变化。</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（5）检查防雷设施和接地装置是否存在缺陷和运行情况变化。</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（6）检查附件及其他设施有无缺陷和运行情况变化。</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乙方每月将</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情况形成书面材料，交于甲方。</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维护工作界面：高压线柜电缆头（以进线为准，含电缆尾端）</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维修主要内容：</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（1）杆塔紧固螺栓、混凝土杆内排水、修补、绝缘子清扫、清除线路走廊内影响安全运行的树木</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费用已含青苗赔偿费</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rPr>
        <w:t>。清理其他影响线路安全运行的障碍、修补防汛设施、修补防鸟设施和清除鸟巢等。</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（2）根据</w:t>
      </w:r>
      <w:r>
        <w:rPr>
          <w:rFonts w:hint="eastAsia" w:ascii="仿宋" w:hAnsi="仿宋" w:eastAsia="仿宋" w:cs="仿宋"/>
          <w:color w:val="auto"/>
          <w:sz w:val="28"/>
          <w:szCs w:val="28"/>
          <w:highlight w:val="none"/>
          <w:lang w:eastAsia="zh-CN"/>
        </w:rPr>
        <w:t>巡查</w:t>
      </w:r>
      <w:r>
        <w:rPr>
          <w:rFonts w:hint="eastAsia" w:ascii="仿宋" w:hAnsi="仿宋" w:eastAsia="仿宋" w:cs="仿宋"/>
          <w:color w:val="auto"/>
          <w:sz w:val="28"/>
          <w:szCs w:val="28"/>
          <w:highlight w:val="none"/>
        </w:rPr>
        <w:t>结果需要维修的内容：主要包括更换或补装杆塔构件、杆塔铁件防腐、拉线防腐、调整、混凝土杆及构件补修、调整导线、导线、地线损伤修补、处理不合格交叉跨越、线夹、跳线连板紧固、接地装置</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互感器和</w:t>
      </w:r>
      <w:r>
        <w:rPr>
          <w:rFonts w:hint="eastAsia" w:ascii="仿宋" w:hAnsi="仿宋" w:eastAsia="仿宋" w:cs="仿宋"/>
          <w:color w:val="auto"/>
          <w:sz w:val="28"/>
          <w:szCs w:val="28"/>
          <w:highlight w:val="none"/>
        </w:rPr>
        <w:t>防雷设施维修等。</w:t>
      </w:r>
    </w:p>
    <w:p>
      <w:pPr>
        <w:pStyle w:val="37"/>
        <w:widowControl w:val="0"/>
        <w:snapToGrid w:val="0"/>
        <w:spacing w:before="0" w:beforeAutospacing="0" w:after="0" w:afterAutospacing="0" w:line="360" w:lineRule="auto"/>
        <w:ind w:right="-42" w:rightChars="-20" w:firstLine="280" w:firstLineChars="100"/>
        <w:outlineLvl w:val="1"/>
        <w:rPr>
          <w:rFonts w:hint="eastAsia" w:ascii="仿宋" w:hAnsi="仿宋" w:eastAsia="仿宋" w:cs="仿宋"/>
          <w:color w:val="auto"/>
          <w:sz w:val="28"/>
          <w:szCs w:val="28"/>
          <w:highlight w:val="none"/>
        </w:rPr>
      </w:pPr>
      <w:bookmarkStart w:id="41" w:name="_Toc2351"/>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四</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乙方义务在本合同约定范围内不包括以下内容：</w:t>
      </w:r>
      <w:bookmarkEnd w:id="41"/>
    </w:p>
    <w:p>
      <w:pPr>
        <w:pStyle w:val="37"/>
        <w:widowControl w:val="0"/>
        <w:snapToGrid w:val="0"/>
        <w:spacing w:before="0" w:beforeAutospacing="0" w:after="0" w:afterAutospacing="0" w:line="360" w:lineRule="auto"/>
        <w:ind w:right="-42" w:rightChars="-20"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乙方不承担包括地震、泥石流、山体滑坡、森林火灾等人力不可抗拒所导致的直接或间接的经济损失和法律责任。</w:t>
      </w:r>
    </w:p>
    <w:p>
      <w:pPr>
        <w:pStyle w:val="37"/>
        <w:widowControl w:val="0"/>
        <w:snapToGrid w:val="0"/>
        <w:spacing w:before="0" w:beforeAutospacing="0" w:after="0" w:afterAutospacing="0" w:line="360" w:lineRule="auto"/>
        <w:ind w:right="-42" w:rightChars="-20"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lang w:eastAsia="zh-CN"/>
        </w:rPr>
        <w:t>非乙方造成的互感器、变压器等</w:t>
      </w:r>
      <w:r>
        <w:rPr>
          <w:rFonts w:hint="eastAsia" w:ascii="仿宋" w:hAnsi="仿宋" w:eastAsia="仿宋" w:cs="仿宋"/>
          <w:color w:val="auto"/>
          <w:sz w:val="28"/>
          <w:szCs w:val="28"/>
          <w:highlight w:val="none"/>
          <w:lang w:val="en-US" w:eastAsia="zh-CN"/>
        </w:rPr>
        <w:t>单值较高的设备费用，但乙方应承担安装维修所发生的人工及零星材料费（单次1000元为限）。</w:t>
      </w:r>
    </w:p>
    <w:p>
      <w:pPr>
        <w:pStyle w:val="37"/>
        <w:widowControl w:val="0"/>
        <w:snapToGrid w:val="0"/>
        <w:spacing w:before="0" w:beforeAutospacing="0" w:after="0" w:afterAutospacing="0" w:line="360" w:lineRule="auto"/>
        <w:ind w:right="-42" w:rightChars="-2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对于上述工作内容，在</w:t>
      </w:r>
      <w:r>
        <w:rPr>
          <w:rFonts w:hint="eastAsia" w:ascii="仿宋" w:hAnsi="仿宋" w:eastAsia="仿宋" w:cs="仿宋"/>
          <w:color w:val="auto"/>
          <w:sz w:val="28"/>
          <w:szCs w:val="28"/>
          <w:highlight w:val="none"/>
          <w:lang w:val="en-US" w:eastAsia="zh-CN"/>
        </w:rPr>
        <w:t>乙方在接到</w:t>
      </w:r>
      <w:r>
        <w:rPr>
          <w:rFonts w:hint="eastAsia" w:ascii="仿宋" w:hAnsi="仿宋" w:eastAsia="仿宋" w:cs="仿宋"/>
          <w:color w:val="auto"/>
          <w:sz w:val="28"/>
          <w:szCs w:val="28"/>
          <w:highlight w:val="none"/>
        </w:rPr>
        <w:t>甲方</w:t>
      </w:r>
      <w:r>
        <w:rPr>
          <w:rFonts w:hint="eastAsia" w:ascii="仿宋" w:hAnsi="仿宋" w:eastAsia="仿宋" w:cs="仿宋"/>
          <w:color w:val="auto"/>
          <w:sz w:val="28"/>
          <w:szCs w:val="28"/>
          <w:highlight w:val="none"/>
          <w:lang w:val="en-US" w:eastAsia="zh-CN"/>
        </w:rPr>
        <w:t>的通知后</w:t>
      </w:r>
      <w:r>
        <w:rPr>
          <w:rFonts w:hint="eastAsia" w:ascii="仿宋" w:hAnsi="仿宋" w:eastAsia="仿宋" w:cs="仿宋"/>
          <w:color w:val="auto"/>
          <w:sz w:val="28"/>
          <w:szCs w:val="28"/>
          <w:highlight w:val="none"/>
        </w:rPr>
        <w:t>，乙方</w:t>
      </w:r>
      <w:r>
        <w:rPr>
          <w:rFonts w:hint="eastAsia" w:ascii="仿宋" w:hAnsi="仿宋" w:eastAsia="仿宋" w:cs="仿宋"/>
          <w:color w:val="auto"/>
          <w:sz w:val="28"/>
          <w:szCs w:val="28"/>
          <w:highlight w:val="none"/>
          <w:lang w:val="en-US" w:eastAsia="zh-CN"/>
        </w:rPr>
        <w:t>应立即安排人员进行巡查维护</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不得拒绝</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所发生的</w:t>
      </w:r>
      <w:r>
        <w:rPr>
          <w:rFonts w:hint="eastAsia" w:ascii="仿宋" w:hAnsi="仿宋" w:eastAsia="仿宋" w:cs="仿宋"/>
          <w:color w:val="auto"/>
          <w:sz w:val="28"/>
          <w:szCs w:val="28"/>
          <w:highlight w:val="none"/>
        </w:rPr>
        <w:t>费用</w:t>
      </w:r>
      <w:r>
        <w:rPr>
          <w:rFonts w:hint="eastAsia" w:ascii="仿宋" w:hAnsi="仿宋" w:eastAsia="仿宋" w:cs="仿宋"/>
          <w:color w:val="auto"/>
          <w:sz w:val="28"/>
          <w:szCs w:val="28"/>
          <w:highlight w:val="none"/>
          <w:lang w:val="en-US" w:eastAsia="zh-CN"/>
        </w:rPr>
        <w:t>经双方确认后，以专项维护费用形式纳入当季度计算</w:t>
      </w:r>
      <w:r>
        <w:rPr>
          <w:rFonts w:hint="eastAsia" w:ascii="仿宋" w:hAnsi="仿宋" w:eastAsia="仿宋" w:cs="仿宋"/>
          <w:color w:val="auto"/>
          <w:sz w:val="28"/>
          <w:szCs w:val="28"/>
          <w:highlight w:val="none"/>
        </w:rPr>
        <w:t>。</w:t>
      </w:r>
    </w:p>
    <w:p>
      <w:pPr>
        <w:pStyle w:val="37"/>
        <w:widowControl w:val="0"/>
        <w:snapToGrid w:val="0"/>
        <w:spacing w:before="0" w:beforeAutospacing="0" w:after="0" w:afterAutospacing="0" w:line="360" w:lineRule="auto"/>
        <w:ind w:right="-42" w:rightChars="-20" w:firstLine="280" w:firstLineChars="100"/>
        <w:outlineLvl w:val="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（五）服务质量考核及支付方式</w:t>
      </w:r>
    </w:p>
    <w:p>
      <w:pPr>
        <w:pStyle w:val="37"/>
        <w:widowControl w:val="0"/>
        <w:snapToGrid w:val="0"/>
        <w:spacing w:before="0" w:beforeAutospacing="0" w:after="0" w:afterAutospacing="0" w:line="360" w:lineRule="auto"/>
        <w:ind w:right="-42" w:rightChars="-20"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1、依据服务合同履约情况，甲方将对乙方服务质量进行年度考核。当年项目执行完毕，验收通过15日内，根据考核办法扣除应扣款项后向乙方支付当年高压专线巡查费用。</w:t>
      </w:r>
    </w:p>
    <w:p>
      <w:pPr>
        <w:pStyle w:val="37"/>
        <w:widowControl w:val="0"/>
        <w:snapToGrid w:val="0"/>
        <w:spacing w:before="0" w:beforeAutospacing="0" w:after="0" w:afterAutospacing="0" w:line="360" w:lineRule="auto"/>
        <w:ind w:right="-42" w:rightChars="-20" w:firstLine="548" w:firstLineChars="196"/>
        <w:outlineLvl w:val="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lang w:val="en-US" w:eastAsia="zh-CN"/>
        </w:rPr>
        <w:t>2、考核详细内容见附表1，考核总分 100 分，当考核得分≥80 分，全额支付当年的专线巡查费用；当 79 分≥考核得分≥70 分时，扣除当年专线巡查费用的 10%；当 69 分≥考核得分≥60 分时，扣除当年专线巡查费用的20%；当考核得分＜60 分时，扣除当年专线巡查费用的 30%，并有权提前解除合同，</w:t>
      </w:r>
      <w:bookmarkStart w:id="42" w:name="_Toc2005"/>
      <w:r>
        <w:rPr>
          <w:rFonts w:hint="eastAsia" w:ascii="仿宋" w:hAnsi="仿宋" w:eastAsia="仿宋" w:cs="仿宋"/>
          <w:color w:val="auto"/>
          <w:kern w:val="0"/>
          <w:sz w:val="28"/>
          <w:szCs w:val="28"/>
          <w:highlight w:val="none"/>
          <w:u w:val="none"/>
          <w:lang w:val="en-US" w:eastAsia="zh-CN" w:bidi="ar-SA"/>
        </w:rPr>
        <w:t>此服务质量考核仅适用于专线巡查费用不含设备更换费用。</w:t>
      </w:r>
    </w:p>
    <w:p>
      <w:pPr>
        <w:pStyle w:val="37"/>
        <w:widowControl w:val="0"/>
        <w:snapToGrid w:val="0"/>
        <w:spacing w:before="0" w:beforeAutospacing="0" w:after="0" w:afterAutospacing="0" w:line="360" w:lineRule="auto"/>
        <w:ind w:right="-42" w:rightChars="-20" w:firstLine="643" w:firstLineChars="200"/>
        <w:outlineLvl w:val="0"/>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五</w:t>
      </w:r>
      <w:r>
        <w:rPr>
          <w:rFonts w:hint="eastAsia" w:ascii="仿宋" w:hAnsi="仿宋" w:eastAsia="仿宋" w:cs="仿宋"/>
          <w:b/>
          <w:color w:val="auto"/>
          <w:sz w:val="32"/>
          <w:szCs w:val="32"/>
          <w:highlight w:val="none"/>
        </w:rPr>
        <w:t>条　合同费用与支付</w:t>
      </w:r>
      <w:bookmarkEnd w:id="42"/>
    </w:p>
    <w:p>
      <w:pPr>
        <w:pStyle w:val="37"/>
        <w:widowControl w:val="0"/>
        <w:snapToGrid w:val="0"/>
        <w:spacing w:before="0" w:beforeAutospacing="0" w:after="0" w:afterAutospacing="0" w:line="360" w:lineRule="auto"/>
        <w:ind w:right="-42" w:rightChars="-20" w:firstLine="280" w:firstLineChars="100"/>
        <w:outlineLvl w:val="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 xml:space="preserve"> 合同费用及支付</w:t>
      </w:r>
    </w:p>
    <w:p>
      <w:pPr>
        <w:pStyle w:val="37"/>
        <w:widowControl w:val="0"/>
        <w:snapToGrid w:val="0"/>
        <w:spacing w:before="0" w:beforeAutospacing="0" w:after="0" w:afterAutospacing="0" w:line="360" w:lineRule="auto"/>
        <w:ind w:right="-42" w:rightChars="-20"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1、本合同</w:t>
      </w:r>
      <w:r>
        <w:rPr>
          <w:rFonts w:hint="eastAsia" w:ascii="仿宋" w:hAnsi="仿宋" w:eastAsia="仿宋" w:cs="仿宋"/>
          <w:color w:val="auto"/>
          <w:sz w:val="28"/>
          <w:szCs w:val="28"/>
          <w:highlight w:val="none"/>
        </w:rPr>
        <w:t>金额：￥</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其中：</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lang w:val="en-US" w:eastAsia="zh-CN"/>
        </w:rPr>
        <w:t>（1）专线巡查金额：</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val="en-US" w:eastAsia="zh-CN"/>
        </w:rPr>
        <w:t>，</w:t>
      </w:r>
      <w:r>
        <w:rPr>
          <w:rFonts w:hint="eastAsia" w:ascii="仿宋" w:hAnsi="仿宋" w:eastAsia="仿宋" w:cs="仿宋"/>
          <w:color w:val="auto"/>
          <w:sz w:val="28"/>
          <w:szCs w:val="28"/>
          <w:highlight w:val="none"/>
          <w:lang w:val="en-US" w:eastAsia="zh-CN"/>
        </w:rPr>
        <w:t>不含税净价</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税金</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税率：</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val="en-US" w:eastAsia="zh-CN"/>
        </w:rPr>
        <w:t>%。</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（2）设备更换金额：</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val="en-US" w:eastAsia="zh-CN"/>
        </w:rPr>
        <w:t>，</w:t>
      </w:r>
      <w:r>
        <w:rPr>
          <w:rFonts w:hint="eastAsia" w:ascii="仿宋" w:hAnsi="仿宋" w:eastAsia="仿宋" w:cs="仿宋"/>
          <w:color w:val="auto"/>
          <w:sz w:val="28"/>
          <w:szCs w:val="28"/>
          <w:highlight w:val="none"/>
          <w:lang w:val="en-US" w:eastAsia="zh-CN"/>
        </w:rPr>
        <w:t>不含税净价</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税金</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rPr>
        <w:t>元（大写）</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税率：</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none"/>
          <w:lang w:val="en-US" w:eastAsia="zh-CN"/>
        </w:rPr>
        <w:t>。</w:t>
      </w:r>
    </w:p>
    <w:p>
      <w:pPr>
        <w:pStyle w:val="37"/>
        <w:widowControl w:val="0"/>
        <w:snapToGrid w:val="0"/>
        <w:spacing w:before="0" w:beforeAutospacing="0" w:after="0" w:afterAutospacing="0" w:line="360" w:lineRule="auto"/>
        <w:ind w:right="-42" w:rightChars="-20"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u w:val="none"/>
          <w:lang w:val="en-US" w:eastAsia="zh-CN"/>
        </w:rPr>
        <w:t>2、</w:t>
      </w:r>
      <w:r>
        <w:rPr>
          <w:rFonts w:hint="eastAsia" w:ascii="仿宋" w:hAnsi="仿宋" w:eastAsia="仿宋" w:cs="仿宋"/>
          <w:color w:val="auto"/>
          <w:sz w:val="28"/>
          <w:szCs w:val="28"/>
          <w:highlight w:val="none"/>
          <w:lang w:val="en-US" w:eastAsia="zh-CN"/>
        </w:rPr>
        <w:t>若合同执行期间国家税率发生调整，仅对税金做相应调整，合同净价不变。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3、在合同执行期间，除因不可抗力及非甲方原因导致的费用增加外，甲方均不调价。因乙方不具有相关资质或条件导致的外委费用，由乙方自行承担，甲方仅按本工程量清单单价按实际发生工程量进行结算。</w:t>
      </w:r>
    </w:p>
    <w:p>
      <w:pPr>
        <w:keepNext w:val="0"/>
        <w:keepLines w:val="0"/>
        <w:pageBreakBefore w:val="0"/>
        <w:widowControl w:val="0"/>
        <w:kinsoku/>
        <w:wordWrap/>
        <w:overflowPunct/>
        <w:topLinePunct w:val="0"/>
        <w:autoSpaceDE/>
        <w:autoSpaceDN/>
        <w:bidi w:val="0"/>
        <w:adjustRightInd/>
        <w:snapToGrid/>
        <w:spacing w:line="360" w:lineRule="auto"/>
        <w:ind w:firstLine="280" w:firstLineChars="100"/>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kern w:val="0"/>
          <w:sz w:val="28"/>
          <w:szCs w:val="28"/>
          <w:highlight w:val="none"/>
          <w:lang w:val="en-US" w:eastAsia="zh-CN" w:bidi="ar-SA"/>
        </w:rPr>
        <w:t>乙方为完成本合同约定义务需要配备相应的备品备件，但本合同费用中不包括因不抗力导致的额外费用。凡因不抗力导致的一切费用，由双方协商解决。</w:t>
      </w:r>
    </w:p>
    <w:p>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bookmarkStart w:id="43" w:name="_Toc11462"/>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六</w:t>
      </w:r>
      <w:r>
        <w:rPr>
          <w:rFonts w:hint="eastAsia" w:ascii="仿宋" w:hAnsi="仿宋" w:eastAsia="仿宋" w:cs="仿宋"/>
          <w:b/>
          <w:color w:val="auto"/>
          <w:sz w:val="32"/>
          <w:szCs w:val="32"/>
          <w:highlight w:val="none"/>
        </w:rPr>
        <w:t>条　违约责任</w:t>
      </w:r>
      <w:bookmarkEnd w:id="43"/>
      <w:r>
        <w:rPr>
          <w:rFonts w:hint="eastAsia" w:ascii="仿宋" w:hAnsi="仿宋" w:eastAsia="仿宋" w:cs="仿宋"/>
          <w:b/>
          <w:color w:val="auto"/>
          <w:sz w:val="32"/>
          <w:szCs w:val="32"/>
          <w:highlight w:val="none"/>
        </w:rPr>
        <w:t xml:space="preserve"> </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b/>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甲方未能按本合同约定向乙方支付合同费用的，乙方有权向甲方追究</w:t>
      </w:r>
      <w:r>
        <w:rPr>
          <w:rFonts w:hint="eastAsia" w:ascii="仿宋" w:hAnsi="仿宋" w:eastAsia="仿宋" w:cs="仿宋"/>
          <w:color w:val="auto"/>
          <w:sz w:val="28"/>
          <w:szCs w:val="28"/>
          <w:highlight w:val="none"/>
          <w:lang w:val="en-US" w:eastAsia="zh-CN"/>
        </w:rPr>
        <w:t>因此</w:t>
      </w:r>
      <w:r>
        <w:rPr>
          <w:rFonts w:hint="eastAsia" w:ascii="仿宋" w:hAnsi="仿宋" w:eastAsia="仿宋" w:cs="仿宋"/>
          <w:color w:val="auto"/>
          <w:sz w:val="28"/>
          <w:szCs w:val="28"/>
          <w:highlight w:val="none"/>
        </w:rPr>
        <w:t>造成</w:t>
      </w:r>
      <w:r>
        <w:rPr>
          <w:rFonts w:hint="eastAsia" w:ascii="仿宋" w:hAnsi="仿宋" w:eastAsia="仿宋" w:cs="仿宋"/>
          <w:color w:val="auto"/>
          <w:sz w:val="28"/>
          <w:szCs w:val="28"/>
          <w:highlight w:val="none"/>
          <w:lang w:val="en-US" w:eastAsia="zh-CN"/>
        </w:rPr>
        <w:t>乙方</w:t>
      </w:r>
      <w:r>
        <w:rPr>
          <w:rFonts w:hint="eastAsia" w:ascii="仿宋" w:hAnsi="仿宋" w:eastAsia="仿宋" w:cs="仿宋"/>
          <w:color w:val="auto"/>
          <w:sz w:val="28"/>
          <w:szCs w:val="28"/>
          <w:highlight w:val="none"/>
        </w:rPr>
        <w:t>的</w:t>
      </w:r>
      <w:r>
        <w:rPr>
          <w:rFonts w:hint="eastAsia" w:ascii="仿宋" w:hAnsi="仿宋" w:eastAsia="仿宋" w:cs="仿宋"/>
          <w:color w:val="auto"/>
          <w:sz w:val="28"/>
          <w:szCs w:val="28"/>
          <w:highlight w:val="none"/>
          <w:lang w:val="en-US" w:eastAsia="zh-CN"/>
        </w:rPr>
        <w:t>直接</w:t>
      </w:r>
      <w:r>
        <w:rPr>
          <w:rFonts w:hint="eastAsia" w:ascii="仿宋" w:hAnsi="仿宋" w:eastAsia="仿宋" w:cs="仿宋"/>
          <w:color w:val="auto"/>
          <w:sz w:val="28"/>
          <w:szCs w:val="28"/>
          <w:highlight w:val="none"/>
        </w:rPr>
        <w:t>经济损失及</w:t>
      </w:r>
      <w:r>
        <w:rPr>
          <w:rFonts w:hint="eastAsia" w:ascii="仿宋" w:hAnsi="仿宋" w:eastAsia="仿宋" w:cs="仿宋"/>
          <w:color w:val="auto"/>
          <w:sz w:val="28"/>
          <w:szCs w:val="28"/>
          <w:highlight w:val="none"/>
          <w:lang w:val="en-US" w:eastAsia="zh-CN"/>
        </w:rPr>
        <w:t>导致的</w:t>
      </w:r>
      <w:r>
        <w:rPr>
          <w:rFonts w:hint="eastAsia" w:ascii="仿宋" w:hAnsi="仿宋" w:eastAsia="仿宋" w:cs="仿宋"/>
          <w:color w:val="auto"/>
          <w:sz w:val="28"/>
          <w:szCs w:val="28"/>
          <w:highlight w:val="none"/>
        </w:rPr>
        <w:t>法律责任。</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乙方未能按计划完成本合同约定服务项目，甲方有权向乙方追究造成的经济损失及法律责任。</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三）除因不可抗力及供电公司、甲方因工作需要导致甲方停电外，其他原因连续超过24小时停电，乙方应按每处停电每小时500元（不足1小时按1小时计）赔偿甲方交通管制车辆、设备、人员及发电机燃油、设备费，并在当期支付费用时扣除。除因不可抗力及供电公司、甲方因工作需要导致甲方一年累计停电超过200小时，上述赔偿费用按每小时1000元扣除。且上述费用的扣除，并不免除乙方及时派人巡线检修排除故障的义务，也不免除乙方应承担的因停电给甲方及第三方造成行车事故、设备损失、人员伤害等直接或间接损失经济赔偿责任和法律责任。</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上述停电时间的确定，以甲方调度指挥（监控）中心发布的信息为准；停电原因由甲方和乙方人员共同确认，双方不能达成一致意见时，由双方认可第三方机构确认。</w:t>
      </w:r>
    </w:p>
    <w:p>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bookmarkStart w:id="44" w:name="_Toc2041"/>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七</w:t>
      </w:r>
      <w:r>
        <w:rPr>
          <w:rFonts w:hint="eastAsia" w:ascii="仿宋" w:hAnsi="仿宋" w:eastAsia="仿宋" w:cs="仿宋"/>
          <w:b/>
          <w:color w:val="auto"/>
          <w:sz w:val="32"/>
          <w:szCs w:val="32"/>
          <w:highlight w:val="none"/>
        </w:rPr>
        <w:t>条　争议解决</w:t>
      </w:r>
      <w:bookmarkEnd w:id="44"/>
      <w:r>
        <w:rPr>
          <w:rFonts w:hint="eastAsia" w:ascii="仿宋" w:hAnsi="仿宋" w:eastAsia="仿宋" w:cs="仿宋"/>
          <w:b/>
          <w:color w:val="auto"/>
          <w:sz w:val="32"/>
          <w:szCs w:val="32"/>
          <w:highlight w:val="none"/>
        </w:rPr>
        <w:t xml:space="preserve"> </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本合同履行过程中发生争议时，双方应本着真诚合作的精神，通过友好协商解决。</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若争议经协商仍无法解决的，向甲方所在地人民法院提起诉讼。</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三</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在诉讼期间，合同中未涉及争议部分的条款仍须履行。</w:t>
      </w:r>
    </w:p>
    <w:p>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bookmarkStart w:id="45" w:name="_Toc21055"/>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八</w:t>
      </w:r>
      <w:r>
        <w:rPr>
          <w:rFonts w:hint="eastAsia" w:ascii="仿宋" w:hAnsi="仿宋" w:eastAsia="仿宋" w:cs="仿宋"/>
          <w:b/>
          <w:color w:val="auto"/>
          <w:sz w:val="32"/>
          <w:szCs w:val="32"/>
          <w:highlight w:val="none"/>
        </w:rPr>
        <w:t>条　其他约定事项</w:t>
      </w:r>
      <w:bookmarkEnd w:id="45"/>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甲方应当保证对其输电线路拥有合法的所有权，不存在任何产权上的争议。</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甲方应当保证自己为合法的经营主体，并根据国家和地方有关法律法规取得相应的行政许可文件，拥有相关的从业资格。乙方有权要求甲方提供相应证明文件。否则，乙方有权解除合作关系。</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三</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乙方应当保证自己为合法经营主体，并根据国家和地方有关法律法规取得相应的行政许可文件，拥有相关的从业资格和技术能力。甲方有权要求乙方提供相应证明文件。否则，</w:t>
      </w:r>
      <w:r>
        <w:rPr>
          <w:rFonts w:hint="eastAsia" w:ascii="仿宋" w:hAnsi="仿宋" w:eastAsia="仿宋" w:cs="仿宋"/>
          <w:color w:val="auto"/>
          <w:sz w:val="28"/>
          <w:szCs w:val="28"/>
          <w:highlight w:val="none"/>
          <w:lang w:val="en-US" w:eastAsia="zh-CN"/>
        </w:rPr>
        <w:t>甲</w:t>
      </w:r>
      <w:r>
        <w:rPr>
          <w:rFonts w:hint="eastAsia" w:ascii="仿宋" w:hAnsi="仿宋" w:eastAsia="仿宋" w:cs="仿宋"/>
          <w:color w:val="auto"/>
          <w:sz w:val="28"/>
          <w:szCs w:val="28"/>
          <w:highlight w:val="none"/>
        </w:rPr>
        <w:t>方有权解除合作关系。</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四</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为确保该输电线路安全运行，乙方有权要求甲方提供甲方与当地供电企业签订的供用电合同。</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五</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乙方在接受甲方委托后应当对甲方输电线路进行全面的检查和测试，对该线路已经存在的缺陷、影响线路安全运行的有关因素进行交底。</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六</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乙方进行线路的运行、维护、检修工作时，甲方应当予以配合，并严格执行工作制度。</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为保证安全，双方确定工作联系人制度。</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甲方工作联系人： </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联系方式：</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乙方工作联系人：</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联系方式：</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七）合同签定后，乙方应与甲方一道对甲方项目所有的10KV供电线路及设备进行现场实地交接，并形成书面材料由双方联系人签字确认并作为本合同的附件，内容包含但不限于：线路名称、线路路径走向、电杆数量、长度、主要设备数量及应注意事项。</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b/>
          <w:color w:val="auto"/>
          <w:sz w:val="32"/>
          <w:szCs w:val="32"/>
          <w:highlight w:val="none"/>
        </w:rPr>
      </w:pP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八</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本合同未尽事宜，双方应另行协商确定。</w:t>
      </w:r>
      <w:bookmarkStart w:id="46" w:name="_Toc29184"/>
    </w:p>
    <w:p>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九</w:t>
      </w:r>
      <w:r>
        <w:rPr>
          <w:rFonts w:hint="eastAsia" w:ascii="仿宋" w:hAnsi="仿宋" w:eastAsia="仿宋" w:cs="仿宋"/>
          <w:b/>
          <w:color w:val="auto"/>
          <w:sz w:val="32"/>
          <w:szCs w:val="32"/>
          <w:highlight w:val="none"/>
        </w:rPr>
        <w:t>条 合同生效</w:t>
      </w:r>
      <w:bookmarkEnd w:id="46"/>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本合同自双方法定代表人（负责人）或其授权代表签字并加盖公章或合同专用章后生效，在双方履行完毕本合同约定的所有义务后终止。</w:t>
      </w:r>
      <w:bookmarkStart w:id="47" w:name="_Toc8304"/>
    </w:p>
    <w:p>
      <w:pPr>
        <w:pStyle w:val="37"/>
        <w:widowControl w:val="0"/>
        <w:snapToGrid w:val="0"/>
        <w:spacing w:before="0" w:beforeAutospacing="0" w:after="0" w:afterAutospacing="0" w:line="360" w:lineRule="auto"/>
        <w:ind w:right="-42" w:rightChars="-20" w:firstLine="630" w:firstLineChars="196"/>
        <w:outlineLvl w:val="0"/>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十</w:t>
      </w:r>
      <w:r>
        <w:rPr>
          <w:rFonts w:hint="eastAsia" w:ascii="仿宋" w:hAnsi="仿宋" w:eastAsia="仿宋" w:cs="仿宋"/>
          <w:b/>
          <w:color w:val="auto"/>
          <w:sz w:val="32"/>
          <w:szCs w:val="32"/>
          <w:highlight w:val="none"/>
        </w:rPr>
        <w:t>条　合同附件</w:t>
      </w:r>
      <w:bookmarkEnd w:id="47"/>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附件1：《高压线路维护明细表》</w:t>
      </w:r>
    </w:p>
    <w:p>
      <w:pPr>
        <w:pStyle w:val="37"/>
        <w:widowControl w:val="0"/>
        <w:snapToGrid w:val="0"/>
        <w:spacing w:before="0" w:beforeAutospacing="0" w:after="0" w:afterAutospacing="0" w:line="360" w:lineRule="auto"/>
        <w:ind w:right="-42" w:rightChars="-20" w:firstLine="280" w:firstLineChars="1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上述附件为本合同不可分割的组成部分，与合同具有同等法律效力。</w:t>
      </w:r>
      <w:bookmarkStart w:id="48" w:name="_Toc4017"/>
    </w:p>
    <w:p>
      <w:pPr>
        <w:pStyle w:val="37"/>
        <w:widowControl w:val="0"/>
        <w:snapToGrid w:val="0"/>
        <w:spacing w:before="0" w:beforeAutospacing="0" w:after="0" w:afterAutospacing="0" w:line="360" w:lineRule="auto"/>
        <w:ind w:right="-42" w:rightChars="-20" w:firstLine="630" w:firstLineChars="196"/>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第</w:t>
      </w:r>
      <w:r>
        <w:rPr>
          <w:rFonts w:hint="eastAsia" w:ascii="仿宋" w:hAnsi="仿宋" w:eastAsia="仿宋" w:cs="仿宋"/>
          <w:b/>
          <w:color w:val="auto"/>
          <w:sz w:val="32"/>
          <w:szCs w:val="32"/>
          <w:highlight w:val="none"/>
          <w:lang w:val="en-US" w:eastAsia="zh-CN"/>
        </w:rPr>
        <w:t>十一</w:t>
      </w:r>
      <w:r>
        <w:rPr>
          <w:rFonts w:hint="eastAsia" w:ascii="仿宋" w:hAnsi="仿宋" w:eastAsia="仿宋" w:cs="仿宋"/>
          <w:b/>
          <w:color w:val="auto"/>
          <w:sz w:val="32"/>
          <w:szCs w:val="32"/>
          <w:highlight w:val="none"/>
        </w:rPr>
        <w:t>条　合同份数</w:t>
      </w:r>
      <w:bookmarkEnd w:id="48"/>
    </w:p>
    <w:p>
      <w:pPr>
        <w:pStyle w:val="37"/>
        <w:widowControl w:val="0"/>
        <w:snapToGrid w:val="0"/>
        <w:spacing w:before="0" w:beforeAutospacing="0" w:after="0" w:afterAutospacing="0" w:line="360" w:lineRule="auto"/>
        <w:ind w:left="570" w:leftChars="266" w:right="-42" w:rightChars="-20" w:hanging="11" w:hangingChars="4"/>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本合同一式</w:t>
      </w:r>
      <w:r>
        <w:rPr>
          <w:rFonts w:hint="eastAsia" w:ascii="仿宋" w:hAnsi="仿宋" w:eastAsia="仿宋" w:cs="仿宋"/>
          <w:color w:val="auto"/>
          <w:sz w:val="28"/>
          <w:szCs w:val="28"/>
          <w:highlight w:val="none"/>
          <w:u w:val="single"/>
          <w:lang w:val="en-US" w:eastAsia="zh-CN"/>
        </w:rPr>
        <w:t>陆</w:t>
      </w:r>
      <w:r>
        <w:rPr>
          <w:rFonts w:hint="eastAsia" w:ascii="仿宋" w:hAnsi="仿宋" w:eastAsia="仿宋" w:cs="仿宋"/>
          <w:color w:val="auto"/>
          <w:sz w:val="28"/>
          <w:szCs w:val="28"/>
          <w:highlight w:val="none"/>
        </w:rPr>
        <w:t>份，甲方执</w:t>
      </w:r>
      <w:r>
        <w:rPr>
          <w:rFonts w:hint="eastAsia" w:ascii="仿宋" w:hAnsi="仿宋" w:eastAsia="仿宋" w:cs="仿宋"/>
          <w:color w:val="auto"/>
          <w:sz w:val="28"/>
          <w:szCs w:val="28"/>
          <w:highlight w:val="none"/>
          <w:u w:val="single"/>
          <w:lang w:val="en-US" w:eastAsia="zh-CN"/>
        </w:rPr>
        <w:t>叁</w:t>
      </w:r>
      <w:r>
        <w:rPr>
          <w:rFonts w:hint="eastAsia" w:ascii="仿宋" w:hAnsi="仿宋" w:eastAsia="仿宋" w:cs="仿宋"/>
          <w:color w:val="auto"/>
          <w:sz w:val="28"/>
          <w:szCs w:val="28"/>
          <w:highlight w:val="none"/>
        </w:rPr>
        <w:t>份，乙方执</w:t>
      </w:r>
      <w:r>
        <w:rPr>
          <w:rFonts w:hint="eastAsia" w:ascii="仿宋" w:hAnsi="仿宋" w:eastAsia="仿宋" w:cs="仿宋"/>
          <w:color w:val="auto"/>
          <w:sz w:val="28"/>
          <w:szCs w:val="28"/>
          <w:highlight w:val="none"/>
          <w:u w:val="single"/>
          <w:lang w:val="en-US" w:eastAsia="zh-CN"/>
        </w:rPr>
        <w:t>叁</w:t>
      </w:r>
      <w:r>
        <w:rPr>
          <w:rFonts w:hint="eastAsia" w:ascii="仿宋" w:hAnsi="仿宋" w:eastAsia="仿宋" w:cs="仿宋"/>
          <w:color w:val="auto"/>
          <w:sz w:val="28"/>
          <w:szCs w:val="28"/>
          <w:highlight w:val="none"/>
        </w:rPr>
        <w:t xml:space="preserve">份，具有同等法律效力。甲方：（公章）                      乙方：（公章）      </w:t>
      </w:r>
    </w:p>
    <w:p>
      <w:pPr>
        <w:pStyle w:val="37"/>
        <w:widowControl w:val="0"/>
        <w:snapToGrid w:val="0"/>
        <w:spacing w:before="0" w:beforeAutospacing="0" w:after="0" w:afterAutospacing="0" w:line="360" w:lineRule="auto"/>
        <w:ind w:right="-42" w:rightChars="-20" w:firstLine="548" w:firstLineChars="196"/>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法定代表人或                        法定代表人或</w:t>
      </w:r>
    </w:p>
    <w:p>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委托代表人：（签字）                委托代表人：（签字）</w:t>
      </w:r>
    </w:p>
    <w:p>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电话：                              电话：</w:t>
      </w:r>
    </w:p>
    <w:p>
      <w:pPr>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开户银行：                          开户银行：</w:t>
      </w:r>
    </w:p>
    <w:p>
      <w:pPr>
        <w:spacing w:line="360" w:lineRule="auto"/>
        <w:ind w:firstLine="560" w:firstLineChars="200"/>
        <w:rPr>
          <w:rFonts w:hint="default"/>
          <w:color w:val="auto"/>
          <w:highlight w:val="none"/>
          <w:lang w:val="en-US" w:eastAsia="zh-CN"/>
        </w:rPr>
      </w:pPr>
      <w:r>
        <w:rPr>
          <w:rFonts w:hint="eastAsia" w:ascii="仿宋" w:hAnsi="仿宋" w:eastAsia="仿宋" w:cs="仿宋"/>
          <w:color w:val="auto"/>
          <w:sz w:val="28"/>
          <w:szCs w:val="28"/>
          <w:highlight w:val="none"/>
        </w:rPr>
        <w:t>账号：                              账号：</w:t>
      </w:r>
    </w:p>
    <w:p>
      <w:pPr>
        <w:pStyle w:val="40"/>
        <w:ind w:left="0" w:leftChars="0" w:firstLine="0" w:firstLineChars="0"/>
        <w:rPr>
          <w:rFonts w:hint="default"/>
          <w:color w:val="auto"/>
          <w:highlight w:val="none"/>
          <w:lang w:val="en-US" w:eastAsia="zh-CN"/>
        </w:rPr>
        <w:sectPr>
          <w:footerReference r:id="rId11" w:type="default"/>
          <w:pgSz w:w="11906" w:h="16838"/>
          <w:pgMar w:top="1440" w:right="1800" w:bottom="1440" w:left="1800" w:header="851" w:footer="992" w:gutter="0"/>
          <w:pgNumType w:fmt="decimal"/>
          <w:cols w:space="720" w:num="1"/>
          <w:rtlGutter w:val="0"/>
          <w:docGrid w:type="lines" w:linePitch="312" w:charSpace="0"/>
        </w:sectPr>
      </w:pPr>
    </w:p>
    <w:p>
      <w:pPr>
        <w:jc w:val="left"/>
        <w:rPr>
          <w:rFonts w:hint="default" w:ascii="仿宋" w:hAnsi="仿宋" w:eastAsia="仿宋" w:cs="仿宋"/>
          <w:b/>
          <w:bCs/>
          <w:sz w:val="24"/>
          <w:szCs w:val="24"/>
          <w:lang w:val="en-US" w:eastAsia="zh-CN"/>
        </w:rPr>
      </w:pPr>
      <w:r>
        <w:rPr>
          <w:rFonts w:hint="eastAsia" w:ascii="仿宋" w:hAnsi="仿宋" w:eastAsia="仿宋" w:cs="仿宋"/>
          <w:b/>
          <w:bCs/>
          <w:sz w:val="22"/>
          <w:szCs w:val="22"/>
          <w:lang w:val="en-US" w:eastAsia="zh-CN"/>
        </w:rPr>
        <w:t>附表1</w:t>
      </w:r>
    </w:p>
    <w:tbl>
      <w:tblPr>
        <w:tblStyle w:val="42"/>
        <w:tblW w:w="10515" w:type="dxa"/>
        <w:tblInd w:w="-56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0"/>
        <w:gridCol w:w="2835"/>
        <w:gridCol w:w="2775"/>
        <w:gridCol w:w="1140"/>
        <w:gridCol w:w="1125"/>
        <w:gridCol w:w="15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10515" w:type="dxa"/>
            <w:gridSpan w:val="6"/>
            <w:tcBorders>
              <w:top w:val="nil"/>
              <w:left w:val="nil"/>
              <w:bottom w:val="nil"/>
              <w:right w:val="nil"/>
            </w:tcBorders>
            <w:shd w:val="clear" w:color="auto" w:fill="auto"/>
            <w:vAlign w:val="top"/>
          </w:tcPr>
          <w:p>
            <w:pPr>
              <w:keepNext w:val="0"/>
              <w:keepLines w:val="0"/>
              <w:widowControl/>
              <w:suppressLineNumbers w:val="0"/>
              <w:jc w:val="center"/>
              <w:textAlignment w:val="top"/>
              <w:rPr>
                <w:rFonts w:hint="eastAsia" w:ascii="仿宋" w:hAnsi="仿宋" w:eastAsia="仿宋" w:cs="仿宋"/>
                <w:b/>
                <w:bCs/>
                <w:i w:val="0"/>
                <w:iCs w:val="0"/>
                <w:color w:val="000000"/>
                <w:sz w:val="21"/>
                <w:szCs w:val="21"/>
                <w:u w:val="single"/>
              </w:rPr>
            </w:pPr>
            <w:r>
              <w:rPr>
                <w:rFonts w:hint="eastAsia" w:ascii="仿宋" w:hAnsi="仿宋" w:eastAsia="仿宋" w:cs="仿宋"/>
                <w:b/>
                <w:bCs/>
                <w:i w:val="0"/>
                <w:iCs w:val="0"/>
                <w:color w:val="000000"/>
                <w:kern w:val="0"/>
                <w:sz w:val="36"/>
                <w:szCs w:val="36"/>
                <w:u w:val="single"/>
                <w:lang w:val="en-US" w:eastAsia="zh-CN" w:bidi="ar"/>
              </w:rPr>
              <w:t xml:space="preserve">          </w:t>
            </w:r>
            <w:r>
              <w:rPr>
                <w:rStyle w:val="103"/>
                <w:rFonts w:hint="eastAsia" w:ascii="仿宋" w:hAnsi="仿宋" w:eastAsia="仿宋" w:cs="仿宋"/>
                <w:sz w:val="36"/>
                <w:szCs w:val="36"/>
                <w:u w:val="none"/>
                <w:lang w:val="en-US" w:eastAsia="zh-CN" w:bidi="ar"/>
              </w:rPr>
              <w:t>高压专线运行维护管理服务年度考核表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项目</w:t>
            </w:r>
          </w:p>
        </w:tc>
        <w:tc>
          <w:tcPr>
            <w:tcW w:w="56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考核内容</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单项分值</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考核得分</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6"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定期巡视</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乙方对维护线路全线进行一月一次巡视，每季度书面提交通道巡视资料集图片。</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季度次月一周内提交纸质资料及通道清理图片，未按期提交材料一次扣4分。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年度考核得分最终由甲方以书面形式下发整改通知书给乙方，乙方在接到整改通知书后，在规定时间内整改完成并提交完整资料给甲方，由双方签字确认。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应急巡视</w:t>
            </w:r>
          </w:p>
        </w:tc>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大风、雷雨等造成线路停电或发生故障后及时进行巡视，查找线路的故障点、查明故障原因及故障情况，及时报告，及时排除故障。</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一般故障（雷击跳闸，过负荷跳闸），在接到故障通知后6小时内恢复送电不扣分，6小时内恢复送电扣2分，12小时内恢复送电扣4分。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较大故障（避雷器、瓷瓶、跌落开关、隔离开关、真空断路器、更换），在接到故障通知后12小时内恢复送电不扣分，24小时内恢复送电扣2分，36小时内恢复送电扣4分。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30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09"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 w:hAnsi="仿宋" w:eastAsia="仿宋" w:cs="仿宋"/>
                <w:i w:val="0"/>
                <w:iCs w:val="0"/>
                <w:color w:val="000000"/>
                <w:sz w:val="20"/>
                <w:szCs w:val="20"/>
                <w:u w:val="none"/>
              </w:rPr>
            </w:pP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重大故障（互感器、电杆、导线更换），在接到故障通知后24小时内恢复送电不扣分，36小时内恢复送电扣2分，72小时内恢复送电扣4分。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1"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抽检</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甲方可定期或不定期对乙方承担的维护任务实际完成情况进行查验，对发现的一般安全隐患，有权要求乙方立即整改。</w:t>
            </w:r>
          </w:p>
        </w:tc>
        <w:tc>
          <w:tcPr>
            <w:tcW w:w="2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lang w:val="en-US"/>
              </w:rPr>
            </w:pPr>
            <w:r>
              <w:rPr>
                <w:rFonts w:hint="eastAsia" w:ascii="仿宋" w:hAnsi="仿宋" w:eastAsia="仿宋" w:cs="仿宋"/>
                <w:i w:val="0"/>
                <w:iCs w:val="0"/>
                <w:color w:val="000000"/>
                <w:kern w:val="0"/>
                <w:sz w:val="20"/>
                <w:szCs w:val="20"/>
                <w:u w:val="none"/>
                <w:lang w:val="en-US" w:eastAsia="zh-CN" w:bidi="ar"/>
              </w:rPr>
              <w:t>甲方抽查发现一处一般隐患，扣1分。未按规定时间整改完成，一次性扣4分。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9" w:hRule="atLeast"/>
        </w:trPr>
        <w:tc>
          <w:tcPr>
            <w:tcW w:w="66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考核总得分</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100</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1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r>
    </w:tbl>
    <w:p>
      <w:pPr>
        <w:spacing w:line="240" w:lineRule="auto"/>
        <w:jc w:val="left"/>
        <w:rPr>
          <w:rFonts w:hint="default"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说明：因极端天气（暴雨、打雷、冰雪）不可抗力因素及供电公司、甲方因工作需要导致甲方停电，不在考核范围内。</w:t>
      </w:r>
    </w:p>
    <w:tbl>
      <w:tblPr>
        <w:tblStyle w:val="42"/>
        <w:tblW w:w="9360" w:type="dxa"/>
        <w:jc w:val="center"/>
        <w:tblLayout w:type="fixed"/>
        <w:tblCellMar>
          <w:top w:w="0" w:type="dxa"/>
          <w:left w:w="108" w:type="dxa"/>
          <w:bottom w:w="0" w:type="dxa"/>
          <w:right w:w="108" w:type="dxa"/>
        </w:tblCellMar>
      </w:tblPr>
      <w:tblGrid>
        <w:gridCol w:w="2043"/>
        <w:gridCol w:w="2167"/>
        <w:gridCol w:w="533"/>
        <w:gridCol w:w="188"/>
        <w:gridCol w:w="942"/>
        <w:gridCol w:w="1030"/>
        <w:gridCol w:w="157"/>
        <w:gridCol w:w="1386"/>
        <w:gridCol w:w="914"/>
      </w:tblGrid>
      <w:tr>
        <w:tblPrEx>
          <w:tblCellMar>
            <w:top w:w="0" w:type="dxa"/>
            <w:left w:w="108" w:type="dxa"/>
            <w:bottom w:w="0" w:type="dxa"/>
            <w:right w:w="108" w:type="dxa"/>
          </w:tblCellMar>
        </w:tblPrEx>
        <w:trPr>
          <w:trHeight w:val="522" w:hRule="atLeast"/>
          <w:jc w:val="center"/>
        </w:trPr>
        <w:tc>
          <w:tcPr>
            <w:tcW w:w="9360" w:type="dxa"/>
            <w:gridSpan w:val="9"/>
            <w:tcBorders>
              <w:top w:val="nil"/>
              <w:left w:val="nil"/>
              <w:bottom w:val="nil"/>
              <w:right w:val="nil"/>
            </w:tcBorders>
            <w:vAlign w:val="center"/>
          </w:tcPr>
          <w:p>
            <w:pPr>
              <w:keepNext w:val="0"/>
              <w:keepLines w:val="0"/>
              <w:widowControl/>
              <w:suppressLineNumbers w:val="0"/>
              <w:autoSpaceDE w:val="0"/>
              <w:autoSpaceDN/>
              <w:spacing w:before="3" w:beforeAutospacing="0" w:after="0" w:afterAutospacing="0" w:line="360" w:lineRule="auto"/>
              <w:ind w:left="0" w:leftChars="0" w:right="0" w:rightChars="0" w:firstLine="0" w:firstLineChars="0"/>
              <w:jc w:val="center"/>
              <w:rPr>
                <w:rFonts w:hint="default" w:asciiTheme="majorEastAsia" w:hAnsiTheme="majorEastAsia" w:eastAsiaTheme="majorEastAsia" w:cstheme="majorEastAsia"/>
                <w:b/>
                <w:bCs/>
                <w:color w:val="auto"/>
                <w:kern w:val="0"/>
                <w:sz w:val="48"/>
                <w:szCs w:val="48"/>
                <w:u w:val="single"/>
                <w:lang w:val="en-US" w:eastAsia="zh-CN"/>
              </w:rPr>
            </w:pPr>
            <w:r>
              <w:rPr>
                <w:rStyle w:val="103"/>
                <w:rFonts w:hint="eastAsia" w:ascii="仿宋" w:hAnsi="仿宋" w:eastAsia="仿宋" w:cs="仿宋"/>
                <w:sz w:val="36"/>
                <w:szCs w:val="36"/>
                <w:u w:val="single"/>
                <w:lang w:val="en-US" w:eastAsia="zh-CN" w:bidi="ar"/>
              </w:rPr>
              <w:t xml:space="preserve">           </w:t>
            </w:r>
            <w:r>
              <w:rPr>
                <w:rStyle w:val="103"/>
                <w:rFonts w:hint="eastAsia" w:ascii="仿宋" w:hAnsi="仿宋" w:eastAsia="仿宋" w:cs="仿宋"/>
                <w:sz w:val="36"/>
                <w:szCs w:val="36"/>
                <w:u w:val="none"/>
                <w:lang w:val="en-US" w:eastAsia="zh-CN" w:bidi="ar"/>
              </w:rPr>
              <w:t>高压专线运行维护管理</w:t>
            </w:r>
          </w:p>
        </w:tc>
      </w:tr>
      <w:tr>
        <w:tblPrEx>
          <w:tblCellMar>
            <w:top w:w="0" w:type="dxa"/>
            <w:left w:w="108" w:type="dxa"/>
            <w:bottom w:w="0" w:type="dxa"/>
            <w:right w:w="108" w:type="dxa"/>
          </w:tblCellMar>
        </w:tblPrEx>
        <w:trPr>
          <w:trHeight w:val="452" w:hRule="atLeast"/>
          <w:jc w:val="center"/>
        </w:trPr>
        <w:tc>
          <w:tcPr>
            <w:tcW w:w="9360" w:type="dxa"/>
            <w:gridSpan w:val="9"/>
            <w:tcBorders>
              <w:top w:val="nil"/>
              <w:left w:val="nil"/>
              <w:bottom w:val="nil"/>
              <w:right w:val="nil"/>
            </w:tcBorders>
            <w:vAlign w:val="center"/>
          </w:tcPr>
          <w:p>
            <w:pPr>
              <w:keepNext w:val="0"/>
              <w:keepLines w:val="0"/>
              <w:widowControl/>
              <w:suppressLineNumbers w:val="0"/>
              <w:spacing w:before="0" w:beforeAutospacing="0" w:after="0" w:afterAutospacing="0" w:line="260" w:lineRule="atLeast"/>
              <w:ind w:left="0" w:right="0"/>
              <w:jc w:val="center"/>
              <w:rPr>
                <w:rFonts w:hint="eastAsia" w:asciiTheme="majorEastAsia" w:hAnsiTheme="majorEastAsia" w:eastAsiaTheme="majorEastAsia" w:cstheme="majorEastAsia"/>
                <w:b/>
                <w:bCs/>
                <w:color w:val="auto"/>
                <w:kern w:val="0"/>
                <w:sz w:val="48"/>
                <w:szCs w:val="48"/>
                <w:lang w:eastAsia="zh-CN"/>
              </w:rPr>
            </w:pPr>
            <w:r>
              <w:rPr>
                <w:rStyle w:val="103"/>
                <w:rFonts w:hint="eastAsia" w:ascii="仿宋" w:hAnsi="仿宋" w:eastAsia="仿宋" w:cs="仿宋"/>
                <w:sz w:val="36"/>
                <w:szCs w:val="36"/>
                <w:u w:val="none"/>
                <w:lang w:val="en-US" w:eastAsia="zh-CN" w:bidi="ar"/>
              </w:rPr>
              <w:t xml:space="preserve">整改通知书  </w:t>
            </w:r>
            <w:r>
              <w:rPr>
                <w:rFonts w:hint="eastAsia" w:asciiTheme="majorEastAsia" w:hAnsiTheme="majorEastAsia" w:eastAsiaTheme="majorEastAsia" w:cstheme="majorEastAsia"/>
                <w:b/>
                <w:bCs/>
                <w:color w:val="000000"/>
                <w:kern w:val="0"/>
                <w:sz w:val="32"/>
                <w:szCs w:val="32"/>
                <w:lang w:val="en-US" w:eastAsia="zh-CN" w:bidi="ar"/>
              </w:rPr>
              <w:t xml:space="preserve">  </w:t>
            </w:r>
          </w:p>
        </w:tc>
      </w:tr>
      <w:tr>
        <w:tblPrEx>
          <w:tblCellMar>
            <w:top w:w="0" w:type="dxa"/>
            <w:left w:w="108" w:type="dxa"/>
            <w:bottom w:w="0" w:type="dxa"/>
            <w:right w:w="108" w:type="dxa"/>
          </w:tblCellMar>
        </w:tblPrEx>
        <w:trPr>
          <w:trHeight w:val="527" w:hRule="atLeast"/>
          <w:jc w:val="center"/>
        </w:trPr>
        <w:tc>
          <w:tcPr>
            <w:tcW w:w="204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rPr>
            </w:pPr>
            <w:r>
              <w:rPr>
                <w:rFonts w:hint="eastAsia" w:ascii="仿宋" w:hAnsi="仿宋" w:eastAsia="仿宋" w:cs="仿宋"/>
                <w:color w:val="auto"/>
                <w:kern w:val="0"/>
                <w:sz w:val="28"/>
                <w:szCs w:val="28"/>
                <w:highlight w:val="none"/>
                <w:lang w:val="en-US" w:eastAsia="zh-CN" w:bidi="ar-SA"/>
              </w:rPr>
              <w:t>被检查单位</w:t>
            </w:r>
          </w:p>
        </w:tc>
        <w:tc>
          <w:tcPr>
            <w:tcW w:w="7317" w:type="dxa"/>
            <w:gridSpan w:val="8"/>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line="300" w:lineRule="exact"/>
              <w:ind w:left="0" w:right="0"/>
              <w:jc w:val="left"/>
              <w:rPr>
                <w:rFonts w:hint="eastAsia" w:ascii="宋体" w:hAnsi="宋体" w:eastAsia="宋体" w:cs="宋体"/>
                <w:color w:val="auto"/>
                <w:kern w:val="0"/>
                <w:sz w:val="24"/>
                <w:szCs w:val="24"/>
              </w:rPr>
            </w:pPr>
          </w:p>
        </w:tc>
      </w:tr>
      <w:tr>
        <w:tblPrEx>
          <w:tblCellMar>
            <w:top w:w="0" w:type="dxa"/>
            <w:left w:w="108" w:type="dxa"/>
            <w:bottom w:w="0" w:type="dxa"/>
            <w:right w:w="108" w:type="dxa"/>
          </w:tblCellMar>
        </w:tblPrEx>
        <w:trPr>
          <w:trHeight w:val="527" w:hRule="atLeast"/>
          <w:jc w:val="center"/>
        </w:trPr>
        <w:tc>
          <w:tcPr>
            <w:tcW w:w="204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rPr>
            </w:pPr>
            <w:r>
              <w:rPr>
                <w:rFonts w:hint="eastAsia" w:ascii="仿宋" w:hAnsi="仿宋" w:eastAsia="仿宋" w:cs="仿宋"/>
                <w:color w:val="auto"/>
                <w:kern w:val="0"/>
                <w:sz w:val="28"/>
                <w:szCs w:val="28"/>
                <w:highlight w:val="none"/>
                <w:lang w:val="en-US" w:eastAsia="zh-CN" w:bidi="ar-SA"/>
              </w:rPr>
              <w:t>编号</w:t>
            </w:r>
          </w:p>
        </w:tc>
        <w:tc>
          <w:tcPr>
            <w:tcW w:w="2700"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line="300" w:lineRule="exact"/>
              <w:ind w:left="0" w:right="0"/>
              <w:jc w:val="center"/>
              <w:rPr>
                <w:rFonts w:hint="default" w:ascii="宋体" w:hAnsi="宋体" w:eastAsia="宋体" w:cs="宋体"/>
                <w:color w:val="auto"/>
                <w:kern w:val="0"/>
                <w:sz w:val="24"/>
                <w:szCs w:val="24"/>
                <w:lang w:val="en-US"/>
              </w:rPr>
            </w:pPr>
          </w:p>
        </w:tc>
        <w:tc>
          <w:tcPr>
            <w:tcW w:w="2160" w:type="dxa"/>
            <w:gridSpan w:val="3"/>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auto"/>
                <w:kern w:val="0"/>
                <w:sz w:val="24"/>
                <w:szCs w:val="24"/>
              </w:rPr>
            </w:pPr>
            <w:r>
              <w:rPr>
                <w:rFonts w:hint="eastAsia" w:ascii="仿宋" w:hAnsi="仿宋" w:eastAsia="仿宋" w:cs="仿宋"/>
                <w:color w:val="auto"/>
                <w:kern w:val="0"/>
                <w:sz w:val="28"/>
                <w:szCs w:val="28"/>
                <w:highlight w:val="none"/>
                <w:lang w:val="en-US" w:eastAsia="zh-CN" w:bidi="ar-SA"/>
              </w:rPr>
              <w:t>隐患等级</w:t>
            </w:r>
          </w:p>
        </w:tc>
        <w:tc>
          <w:tcPr>
            <w:tcW w:w="2457" w:type="dxa"/>
            <w:gridSpan w:val="3"/>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color w:val="auto"/>
                <w:kern w:val="0"/>
                <w:sz w:val="24"/>
                <w:szCs w:val="24"/>
              </w:rPr>
            </w:pPr>
          </w:p>
        </w:tc>
      </w:tr>
      <w:tr>
        <w:tblPrEx>
          <w:tblCellMar>
            <w:top w:w="0" w:type="dxa"/>
            <w:left w:w="108" w:type="dxa"/>
            <w:bottom w:w="0" w:type="dxa"/>
            <w:right w:w="108" w:type="dxa"/>
          </w:tblCellMar>
        </w:tblPrEx>
        <w:trPr>
          <w:trHeight w:val="3209" w:hRule="atLeast"/>
          <w:jc w:val="center"/>
        </w:trPr>
        <w:tc>
          <w:tcPr>
            <w:tcW w:w="2043" w:type="dxa"/>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00" w:lineRule="exact"/>
              <w:ind w:left="0" w:right="0"/>
              <w:jc w:val="center"/>
              <w:rPr>
                <w:rFonts w:hint="eastAsia" w:ascii="仿宋" w:hAnsi="仿宋" w:eastAsia="仿宋" w:cs="仿宋"/>
                <w:color w:val="auto"/>
                <w:kern w:val="0"/>
                <w:sz w:val="28"/>
                <w:szCs w:val="28"/>
                <w:highlight w:val="none"/>
                <w:lang w:val="en-US" w:eastAsia="zh-CN" w:bidi="ar-SA"/>
              </w:rPr>
            </w:pPr>
            <w:r>
              <w:rPr>
                <w:rFonts w:hint="eastAsia" w:ascii="仿宋" w:hAnsi="仿宋" w:eastAsia="仿宋" w:cs="仿宋"/>
                <w:color w:val="auto"/>
                <w:kern w:val="0"/>
                <w:sz w:val="28"/>
                <w:szCs w:val="28"/>
                <w:highlight w:val="none"/>
                <w:lang w:val="en-US" w:eastAsia="zh-CN" w:bidi="ar-SA"/>
              </w:rPr>
              <w:t>隐患描述</w:t>
            </w:r>
          </w:p>
        </w:tc>
        <w:tc>
          <w:tcPr>
            <w:tcW w:w="7317" w:type="dxa"/>
            <w:gridSpan w:val="8"/>
            <w:tcBorders>
              <w:top w:val="single" w:color="auto"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line="300" w:lineRule="exact"/>
              <w:ind w:left="0" w:right="0"/>
              <w:jc w:val="center"/>
              <w:rPr>
                <w:rFonts w:hint="default" w:ascii="仿宋" w:hAnsi="仿宋" w:eastAsia="仿宋" w:cs="仿宋"/>
                <w:color w:val="auto"/>
                <w:kern w:val="0"/>
                <w:sz w:val="28"/>
                <w:szCs w:val="28"/>
                <w:highlight w:val="none"/>
                <w:lang w:val="en-US" w:eastAsia="zh-CN" w:bidi="ar-SA"/>
              </w:rPr>
            </w:pPr>
          </w:p>
        </w:tc>
      </w:tr>
      <w:tr>
        <w:tblPrEx>
          <w:tblCellMar>
            <w:top w:w="0" w:type="dxa"/>
            <w:left w:w="108" w:type="dxa"/>
            <w:bottom w:w="0" w:type="dxa"/>
            <w:right w:w="108" w:type="dxa"/>
          </w:tblCellMar>
        </w:tblPrEx>
        <w:trPr>
          <w:trHeight w:val="2109" w:hRule="atLeast"/>
          <w:jc w:val="center"/>
        </w:trPr>
        <w:tc>
          <w:tcPr>
            <w:tcW w:w="2043" w:type="dxa"/>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仿宋" w:hAnsi="仿宋" w:eastAsia="仿宋" w:cs="仿宋"/>
                <w:color w:val="auto"/>
                <w:kern w:val="0"/>
                <w:sz w:val="28"/>
                <w:szCs w:val="28"/>
                <w:highlight w:val="none"/>
                <w:lang w:val="en-US" w:eastAsia="zh-CN" w:bidi="ar-SA"/>
              </w:rPr>
              <w:t>整改情况</w:t>
            </w:r>
          </w:p>
        </w:tc>
        <w:tc>
          <w:tcPr>
            <w:tcW w:w="7317" w:type="dxa"/>
            <w:gridSpan w:val="8"/>
            <w:tcBorders>
              <w:top w:val="single" w:color="auto"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line="380" w:lineRule="exact"/>
              <w:ind w:left="0" w:right="0"/>
              <w:jc w:val="both"/>
              <w:rPr>
                <w:rFonts w:hint="eastAsia" w:ascii="宋体" w:hAnsi="宋体" w:eastAsia="宋体" w:cs="宋体"/>
                <w:color w:val="auto"/>
                <w:kern w:val="0"/>
                <w:sz w:val="24"/>
                <w:szCs w:val="24"/>
              </w:rPr>
            </w:pPr>
          </w:p>
        </w:tc>
      </w:tr>
      <w:tr>
        <w:tblPrEx>
          <w:tblCellMar>
            <w:top w:w="0" w:type="dxa"/>
            <w:left w:w="108" w:type="dxa"/>
            <w:bottom w:w="0" w:type="dxa"/>
            <w:right w:w="108" w:type="dxa"/>
          </w:tblCellMar>
        </w:tblPrEx>
        <w:trPr>
          <w:trHeight w:val="645" w:hRule="atLeast"/>
          <w:jc w:val="center"/>
        </w:trPr>
        <w:tc>
          <w:tcPr>
            <w:tcW w:w="2043" w:type="dxa"/>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4"/>
                <w:szCs w:val="24"/>
              </w:rPr>
            </w:pPr>
          </w:p>
        </w:tc>
        <w:tc>
          <w:tcPr>
            <w:tcW w:w="2700" w:type="dxa"/>
            <w:gridSpan w:val="2"/>
            <w:tcBorders>
              <w:top w:val="single" w:color="auto"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rPr>
            </w:pPr>
            <w:r>
              <w:rPr>
                <w:rFonts w:hint="eastAsia" w:ascii="仿宋" w:hAnsi="仿宋" w:eastAsia="仿宋" w:cs="仿宋"/>
                <w:color w:val="auto"/>
                <w:kern w:val="0"/>
                <w:sz w:val="28"/>
                <w:szCs w:val="28"/>
                <w:highlight w:val="none"/>
                <w:lang w:val="en-US" w:eastAsia="zh-CN" w:bidi="ar-SA"/>
              </w:rPr>
              <w:t>责任人：</w:t>
            </w:r>
          </w:p>
        </w:tc>
        <w:tc>
          <w:tcPr>
            <w:tcW w:w="4617" w:type="dxa"/>
            <w:gridSpan w:val="6"/>
            <w:tcBorders>
              <w:top w:val="single" w:color="auto"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rPr>
            </w:pPr>
            <w:r>
              <w:rPr>
                <w:rFonts w:hint="eastAsia" w:ascii="仿宋" w:hAnsi="仿宋" w:eastAsia="仿宋" w:cs="仿宋"/>
                <w:color w:val="auto"/>
                <w:kern w:val="0"/>
                <w:sz w:val="28"/>
                <w:szCs w:val="28"/>
                <w:highlight w:val="none"/>
                <w:lang w:val="en-US" w:eastAsia="zh-CN" w:bidi="ar-SA"/>
              </w:rPr>
              <w:t>整改完成时间：  年   月  日</w:t>
            </w:r>
          </w:p>
        </w:tc>
      </w:tr>
      <w:tr>
        <w:tblPrEx>
          <w:tblCellMar>
            <w:top w:w="0" w:type="dxa"/>
            <w:left w:w="108" w:type="dxa"/>
            <w:bottom w:w="0" w:type="dxa"/>
            <w:right w:w="108" w:type="dxa"/>
          </w:tblCellMar>
        </w:tblPrEx>
        <w:trPr>
          <w:trHeight w:val="1833" w:hRule="atLeast"/>
          <w:jc w:val="center"/>
        </w:trPr>
        <w:tc>
          <w:tcPr>
            <w:tcW w:w="2043" w:type="dxa"/>
            <w:tcBorders>
              <w:top w:val="nil"/>
              <w:left w:val="single" w:color="auto" w:sz="4" w:space="0"/>
              <w:bottom w:val="nil"/>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仿宋" w:hAnsi="仿宋" w:eastAsia="仿宋" w:cs="仿宋"/>
                <w:color w:val="auto"/>
                <w:kern w:val="0"/>
                <w:sz w:val="28"/>
                <w:szCs w:val="28"/>
                <w:highlight w:val="none"/>
                <w:lang w:val="en-US" w:eastAsia="zh-CN" w:bidi="ar-SA"/>
              </w:rPr>
              <w:t>验证情况</w:t>
            </w:r>
          </w:p>
        </w:tc>
        <w:tc>
          <w:tcPr>
            <w:tcW w:w="7317" w:type="dxa"/>
            <w:gridSpan w:val="8"/>
            <w:tcBorders>
              <w:top w:val="single" w:color="auto"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lang w:val="en-US" w:eastAsia="zh-CN" w:bidi="ar"/>
              </w:rPr>
            </w:pPr>
          </w:p>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lang w:val="en-US" w:eastAsia="zh-CN" w:bidi="ar"/>
              </w:rPr>
            </w:pPr>
          </w:p>
        </w:tc>
      </w:tr>
      <w:tr>
        <w:tblPrEx>
          <w:tblCellMar>
            <w:top w:w="0" w:type="dxa"/>
            <w:left w:w="108" w:type="dxa"/>
            <w:bottom w:w="0" w:type="dxa"/>
            <w:right w:w="108" w:type="dxa"/>
          </w:tblCellMar>
        </w:tblPrEx>
        <w:trPr>
          <w:trHeight w:val="563" w:hRule="atLeast"/>
          <w:jc w:val="center"/>
        </w:trPr>
        <w:tc>
          <w:tcPr>
            <w:tcW w:w="2043" w:type="dxa"/>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kern w:val="0"/>
                <w:sz w:val="24"/>
                <w:szCs w:val="24"/>
              </w:rPr>
            </w:pPr>
          </w:p>
        </w:tc>
        <w:tc>
          <w:tcPr>
            <w:tcW w:w="2888" w:type="dxa"/>
            <w:gridSpan w:val="3"/>
            <w:tcBorders>
              <w:top w:val="single" w:color="auto"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rPr>
            </w:pPr>
            <w:r>
              <w:rPr>
                <w:rFonts w:hint="eastAsia" w:ascii="仿宋" w:hAnsi="仿宋" w:eastAsia="仿宋" w:cs="仿宋"/>
                <w:color w:val="auto"/>
                <w:kern w:val="0"/>
                <w:sz w:val="28"/>
                <w:szCs w:val="28"/>
                <w:highlight w:val="none"/>
                <w:lang w:val="en-US" w:eastAsia="zh-CN" w:bidi="ar-SA"/>
              </w:rPr>
              <w:t>验证人：</w:t>
            </w:r>
          </w:p>
        </w:tc>
        <w:tc>
          <w:tcPr>
            <w:tcW w:w="4429" w:type="dxa"/>
            <w:gridSpan w:val="5"/>
            <w:tcBorders>
              <w:top w:val="single" w:color="auto"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rPr>
            </w:pPr>
            <w:r>
              <w:rPr>
                <w:rFonts w:hint="eastAsia" w:ascii="仿宋" w:hAnsi="仿宋" w:eastAsia="仿宋" w:cs="仿宋"/>
                <w:color w:val="auto"/>
                <w:kern w:val="0"/>
                <w:sz w:val="28"/>
                <w:szCs w:val="28"/>
                <w:highlight w:val="none"/>
                <w:lang w:val="en-US" w:eastAsia="zh-CN" w:bidi="ar-SA"/>
              </w:rPr>
              <w:t>验证时间：  年   月   日</w:t>
            </w:r>
          </w:p>
        </w:tc>
      </w:tr>
      <w:tr>
        <w:tblPrEx>
          <w:tblCellMar>
            <w:top w:w="0" w:type="dxa"/>
            <w:left w:w="108" w:type="dxa"/>
            <w:bottom w:w="0" w:type="dxa"/>
            <w:right w:w="108" w:type="dxa"/>
          </w:tblCellMar>
        </w:tblPrEx>
        <w:trPr>
          <w:trHeight w:val="722" w:hRule="atLeast"/>
          <w:jc w:val="center"/>
        </w:trPr>
        <w:tc>
          <w:tcPr>
            <w:tcW w:w="2043" w:type="dxa"/>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4"/>
                <w:szCs w:val="24"/>
              </w:rPr>
            </w:pPr>
            <w:r>
              <w:rPr>
                <w:rFonts w:hint="eastAsia" w:ascii="仿宋" w:hAnsi="仿宋" w:eastAsia="仿宋" w:cs="仿宋"/>
                <w:color w:val="auto"/>
                <w:kern w:val="0"/>
                <w:sz w:val="28"/>
                <w:szCs w:val="28"/>
                <w:highlight w:val="none"/>
                <w:lang w:val="en-US" w:eastAsia="zh-CN" w:bidi="ar-SA"/>
              </w:rPr>
              <w:t>其他建议</w:t>
            </w:r>
          </w:p>
        </w:tc>
        <w:tc>
          <w:tcPr>
            <w:tcW w:w="7317" w:type="dxa"/>
            <w:gridSpan w:val="8"/>
            <w:tcBorders>
              <w:top w:val="single" w:color="auto" w:sz="4" w:space="0"/>
              <w:left w:val="nil"/>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rPr>
                <w:rFonts w:hint="eastAsia" w:ascii="宋体" w:hAnsi="宋体" w:eastAsia="宋体" w:cs="宋体"/>
                <w:color w:val="auto"/>
                <w:kern w:val="0"/>
                <w:sz w:val="24"/>
                <w:szCs w:val="24"/>
                <w:lang w:eastAsia="zh-CN"/>
              </w:rPr>
            </w:pPr>
          </w:p>
        </w:tc>
      </w:tr>
      <w:tr>
        <w:tblPrEx>
          <w:tblCellMar>
            <w:top w:w="0" w:type="dxa"/>
            <w:left w:w="108" w:type="dxa"/>
            <w:bottom w:w="0" w:type="dxa"/>
            <w:right w:w="108" w:type="dxa"/>
          </w:tblCellMar>
        </w:tblPrEx>
        <w:trPr>
          <w:trHeight w:val="622" w:hRule="atLeast"/>
          <w:jc w:val="center"/>
        </w:trPr>
        <w:tc>
          <w:tcPr>
            <w:tcW w:w="2043" w:type="dxa"/>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rPr>
            </w:pPr>
            <w:r>
              <w:rPr>
                <w:rFonts w:hint="eastAsia" w:ascii="仿宋" w:hAnsi="仿宋" w:eastAsia="仿宋" w:cs="仿宋"/>
                <w:color w:val="auto"/>
                <w:kern w:val="0"/>
                <w:sz w:val="28"/>
                <w:szCs w:val="28"/>
                <w:highlight w:val="none"/>
                <w:lang w:val="en-US" w:eastAsia="zh-CN" w:bidi="ar-SA"/>
              </w:rPr>
              <w:t>备案单位</w:t>
            </w:r>
          </w:p>
        </w:tc>
        <w:tc>
          <w:tcPr>
            <w:tcW w:w="2167"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rPr>
            </w:pPr>
          </w:p>
        </w:tc>
        <w:tc>
          <w:tcPr>
            <w:tcW w:w="1663" w:type="dxa"/>
            <w:gridSpan w:val="3"/>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rPr>
            </w:pPr>
            <w:r>
              <w:rPr>
                <w:rFonts w:hint="eastAsia" w:ascii="仿宋" w:hAnsi="仿宋" w:eastAsia="仿宋" w:cs="仿宋"/>
                <w:color w:val="auto"/>
                <w:kern w:val="0"/>
                <w:sz w:val="28"/>
                <w:szCs w:val="28"/>
                <w:highlight w:val="none"/>
                <w:lang w:val="en-US" w:eastAsia="zh-CN" w:bidi="ar-SA"/>
              </w:rPr>
              <w:t>备案接收人</w:t>
            </w:r>
          </w:p>
        </w:tc>
        <w:tc>
          <w:tcPr>
            <w:tcW w:w="1187"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rPr>
            </w:pPr>
          </w:p>
        </w:tc>
        <w:tc>
          <w:tcPr>
            <w:tcW w:w="138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rPr>
            </w:pPr>
            <w:r>
              <w:rPr>
                <w:rFonts w:hint="eastAsia" w:ascii="仿宋" w:hAnsi="仿宋" w:eastAsia="仿宋" w:cs="仿宋"/>
                <w:color w:val="auto"/>
                <w:kern w:val="0"/>
                <w:sz w:val="28"/>
                <w:szCs w:val="28"/>
                <w:highlight w:val="none"/>
                <w:lang w:val="en-US" w:eastAsia="zh-CN" w:bidi="ar-SA"/>
              </w:rPr>
              <w:t>备案时间</w:t>
            </w:r>
          </w:p>
        </w:tc>
        <w:tc>
          <w:tcPr>
            <w:tcW w:w="91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spacing w:before="0" w:beforeAutospacing="0" w:after="0" w:afterAutospacing="0" w:line="300" w:lineRule="exact"/>
              <w:ind w:left="0" w:right="0"/>
              <w:jc w:val="center"/>
              <w:rPr>
                <w:rFonts w:hint="eastAsia" w:ascii="宋体" w:hAnsi="宋体" w:eastAsia="宋体" w:cs="宋体"/>
                <w:kern w:val="0"/>
                <w:sz w:val="24"/>
                <w:szCs w:val="24"/>
              </w:rPr>
            </w:pPr>
          </w:p>
        </w:tc>
      </w:tr>
    </w:tbl>
    <w:p>
      <w:pPr>
        <w:jc w:val="center"/>
        <w:rPr>
          <w:rFonts w:hint="eastAsia" w:ascii="仿宋" w:hAnsi="仿宋" w:eastAsia="仿宋" w:cs="仿宋"/>
          <w:b/>
          <w:bCs/>
          <w:sz w:val="44"/>
          <w:szCs w:val="44"/>
        </w:rPr>
      </w:pPr>
    </w:p>
    <w:p>
      <w:pPr>
        <w:jc w:val="both"/>
        <w:rPr>
          <w:rFonts w:hint="eastAsia" w:ascii="仿宋" w:hAnsi="仿宋" w:eastAsia="仿宋" w:cs="仿宋"/>
          <w:b/>
          <w:bCs/>
          <w:sz w:val="44"/>
          <w:szCs w:val="44"/>
        </w:rPr>
      </w:pPr>
    </w:p>
    <w:p>
      <w:pPr>
        <w:jc w:val="center"/>
        <w:rPr>
          <w:sz w:val="44"/>
          <w:szCs w:val="44"/>
        </w:rPr>
      </w:pPr>
      <w:r>
        <w:rPr>
          <w:rFonts w:hint="eastAsia" w:ascii="仿宋" w:hAnsi="仿宋" w:eastAsia="仿宋" w:cs="仿宋"/>
          <w:b/>
          <w:bCs/>
          <w:sz w:val="44"/>
          <w:szCs w:val="44"/>
        </w:rPr>
        <w:t>廉政合同</w:t>
      </w:r>
    </w:p>
    <w:p>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auto"/>
          <w:kern w:val="0"/>
          <w:sz w:val="28"/>
          <w:szCs w:val="28"/>
          <w:lang w:bidi="ar"/>
        </w:rPr>
        <w:t>根据交通运输部《关于在交通基础设施建设中加强廉政建设的若干意见》以及有关工程建设、廉政建设的规定，为做好工程建设中的党风廉政建设，保证工程建设高效优质，保证建设资金的安全和有效使用以及投资效益，</w:t>
      </w:r>
      <w:r>
        <w:rPr>
          <w:rFonts w:hint="eastAsia" w:ascii="仿宋" w:hAnsi="仿宋" w:eastAsia="仿宋" w:cs="仿宋"/>
          <w:color w:val="000000"/>
          <w:kern w:val="0"/>
          <w:sz w:val="28"/>
          <w:szCs w:val="28"/>
          <w:lang w:bidi="ar"/>
        </w:rPr>
        <w:t>与咨询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u w:val="single"/>
          <w:lang w:bidi="ar"/>
        </w:rPr>
        <w:t xml:space="preserve">      （单位全称）        </w:t>
      </w:r>
      <w:r>
        <w:rPr>
          <w:rFonts w:hint="eastAsia" w:ascii="仿宋" w:hAnsi="仿宋" w:eastAsia="仿宋" w:cs="仿宋"/>
          <w:color w:val="000000"/>
          <w:kern w:val="0"/>
          <w:sz w:val="28"/>
          <w:szCs w:val="28"/>
          <w:lang w:bidi="ar"/>
        </w:rPr>
        <w:t>及发包人</w:t>
      </w:r>
      <w:r>
        <w:rPr>
          <w:rFonts w:hint="eastAsia" w:ascii="仿宋" w:hAnsi="仿宋" w:eastAsia="仿宋" w:cs="仿宋"/>
          <w:color w:val="000000"/>
          <w:kern w:val="0"/>
          <w:sz w:val="28"/>
          <w:szCs w:val="28"/>
          <w:u w:val="single"/>
          <w:lang w:val="en-US" w:eastAsia="zh-CN" w:bidi="ar"/>
        </w:rPr>
        <w:t xml:space="preserve">    （单位全称</w:t>
      </w:r>
      <w:r>
        <w:rPr>
          <w:rFonts w:hint="eastAsia" w:ascii="仿宋" w:hAnsi="仿宋" w:eastAsia="仿宋" w:cs="仿宋"/>
          <w:sz w:val="28"/>
          <w:szCs w:val="28"/>
          <w:u w:val="single"/>
          <w:lang w:val="en-US" w:eastAsia="zh-CN"/>
        </w:rPr>
        <w:t xml:space="preserve">）     </w:t>
      </w:r>
      <w:r>
        <w:rPr>
          <w:rFonts w:hint="eastAsia" w:ascii="仿宋" w:hAnsi="仿宋" w:eastAsia="仿宋" w:cs="仿宋"/>
          <w:color w:val="000000"/>
          <w:kern w:val="0"/>
          <w:sz w:val="28"/>
          <w:szCs w:val="28"/>
          <w:lang w:bidi="ar"/>
        </w:rPr>
        <w:t xml:space="preserve">，特签订本合同： </w:t>
      </w:r>
    </w:p>
    <w:p>
      <w:pPr>
        <w:keepNext w:val="0"/>
        <w:keepLines w:val="0"/>
        <w:pageBreakBefore w:val="0"/>
        <w:widowControl/>
        <w:kinsoku/>
        <w:wordWrap/>
        <w:overflowPunct/>
        <w:topLinePunct w:val="0"/>
        <w:autoSpaceDE/>
        <w:autoSpaceDN/>
        <w:bidi w:val="0"/>
        <w:adjustRightInd/>
        <w:snapToGrid/>
        <w:spacing w:line="312" w:lineRule="auto"/>
        <w:ind w:firstLine="600" w:firstLineChars="200"/>
        <w:jc w:val="left"/>
        <w:textAlignment w:val="auto"/>
        <w:rPr>
          <w:rFonts w:hint="eastAsia" w:ascii="宋体" w:hAnsi="宋体" w:cs="宋体"/>
          <w:sz w:val="24"/>
        </w:rPr>
      </w:pPr>
      <w:r>
        <w:rPr>
          <w:rFonts w:hint="eastAsia" w:ascii="仿宋" w:hAnsi="仿宋" w:eastAsia="仿宋" w:cs="仿宋"/>
          <w:color w:val="000000"/>
          <w:kern w:val="0"/>
          <w:sz w:val="30"/>
          <w:szCs w:val="30"/>
          <w:lang w:bidi="ar"/>
        </w:rPr>
        <w:t>第一条 发包人的权利</w:t>
      </w:r>
      <w:r>
        <w:rPr>
          <w:rFonts w:hint="eastAsia" w:ascii="宋体" w:hAnsi="宋体" w:cs="宋体"/>
          <w:color w:val="000000"/>
          <w:kern w:val="0"/>
          <w:sz w:val="24"/>
          <w:lang w:bidi="ar"/>
        </w:rPr>
        <w:t xml:space="preserve"> </w:t>
      </w:r>
    </w:p>
    <w:p>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bidi="ar"/>
        </w:rPr>
        <w:t xml:space="preserve">(一)严格遵守党和国家有关法律法规及交通运输部的有关规定。 </w:t>
      </w:r>
    </w:p>
    <w:p>
      <w:pPr>
        <w:keepNext w:val="0"/>
        <w:keepLines w:val="0"/>
        <w:pageBreakBefore w:val="0"/>
        <w:widowControl/>
        <w:kinsoku/>
        <w:wordWrap/>
        <w:overflowPunct/>
        <w:topLinePunct w:val="0"/>
        <w:autoSpaceDE/>
        <w:autoSpaceDN/>
        <w:bidi w:val="0"/>
        <w:adjustRightInd/>
        <w:snapToGrid/>
        <w:spacing w:line="312" w:lineRule="auto"/>
        <w:ind w:left="558" w:leftChars="266" w:firstLine="0" w:firstLineChars="0"/>
        <w:jc w:val="left"/>
        <w:textAlignment w:val="auto"/>
        <w:rPr>
          <w:rFonts w:hint="eastAsia" w:ascii="仿宋" w:hAnsi="仿宋" w:eastAsia="仿宋" w:cs="仿宋"/>
          <w:sz w:val="28"/>
          <w:szCs w:val="28"/>
          <w:highlight w:val="none"/>
        </w:rPr>
      </w:pPr>
      <w:r>
        <w:rPr>
          <w:rFonts w:hint="eastAsia" w:ascii="仿宋" w:hAnsi="仿宋" w:eastAsia="仿宋" w:cs="仿宋"/>
          <w:color w:val="000000"/>
          <w:kern w:val="0"/>
          <w:sz w:val="28"/>
          <w:szCs w:val="28"/>
          <w:highlight w:val="none"/>
          <w:lang w:bidi="ar"/>
        </w:rPr>
        <w:t>(二)严格执行</w:t>
      </w:r>
      <w:r>
        <w:rPr>
          <w:rFonts w:hint="eastAsia" w:ascii="仿宋" w:hAnsi="仿宋" w:eastAsia="仿宋" w:cs="仿宋"/>
          <w:color w:val="000000"/>
          <w:kern w:val="0"/>
          <w:sz w:val="28"/>
          <w:szCs w:val="28"/>
          <w:highlight w:val="none"/>
          <w:u w:val="single"/>
          <w:lang w:val="en-US" w:eastAsia="zh-CN" w:bidi="ar"/>
        </w:rPr>
        <w:t xml:space="preserve">                                               </w:t>
      </w:r>
      <w:r>
        <w:rPr>
          <w:rFonts w:hint="eastAsia" w:ascii="仿宋" w:hAnsi="仿宋" w:eastAsia="仿宋" w:cs="仿宋"/>
          <w:color w:val="000000"/>
          <w:kern w:val="0"/>
          <w:sz w:val="28"/>
          <w:szCs w:val="28"/>
          <w:highlight w:val="none"/>
          <w:lang w:bidi="ar"/>
        </w:rPr>
        <w:t>（</w:t>
      </w:r>
      <w:r>
        <w:rPr>
          <w:rFonts w:hint="eastAsia" w:ascii="仿宋" w:hAnsi="仿宋" w:eastAsia="仿宋" w:cs="仿宋"/>
          <w:color w:val="000000"/>
          <w:kern w:val="0"/>
          <w:sz w:val="28"/>
          <w:szCs w:val="28"/>
          <w:highlight w:val="none"/>
          <w:lang w:val="en-US" w:eastAsia="zh-CN" w:bidi="ar"/>
        </w:rPr>
        <w:t>公司</w:t>
      </w:r>
      <w:r>
        <w:rPr>
          <w:rFonts w:hint="eastAsia" w:ascii="仿宋" w:hAnsi="仿宋" w:eastAsia="仿宋" w:cs="仿宋"/>
          <w:color w:val="000000"/>
          <w:kern w:val="0"/>
          <w:sz w:val="28"/>
          <w:szCs w:val="28"/>
          <w:highlight w:val="none"/>
          <w:lang w:bidi="ar"/>
        </w:rPr>
        <w:t xml:space="preserve">合同全称）合同文件，自觉按合同办事。 </w:t>
      </w:r>
    </w:p>
    <w:p>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bidi="ar"/>
        </w:rPr>
        <w:t xml:space="preserve">(三)业务活动坚持公开、公正、诚信、透明的原则(除法律认定的商业秘密和合同文件另有规定之外)，不得损害国家和集体利益，违反工程建设管理规章制度。 </w:t>
      </w:r>
    </w:p>
    <w:p>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bidi="ar"/>
        </w:rPr>
        <w:t xml:space="preserve">(四)发现对方在业务活动中有违反本廉政规定的行为，有及时提醒对方纠正的权利和义务。 </w:t>
      </w:r>
    </w:p>
    <w:p>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宋体" w:hAnsi="宋体" w:cs="宋体"/>
          <w:color w:val="000000"/>
          <w:kern w:val="0"/>
          <w:sz w:val="24"/>
          <w:lang w:bidi="ar"/>
        </w:rPr>
      </w:pPr>
      <w:r>
        <w:rPr>
          <w:rFonts w:hint="eastAsia" w:ascii="仿宋" w:hAnsi="仿宋" w:eastAsia="仿宋" w:cs="仿宋"/>
          <w:color w:val="000000"/>
          <w:kern w:val="0"/>
          <w:sz w:val="28"/>
          <w:szCs w:val="28"/>
          <w:lang w:bidi="ar"/>
        </w:rPr>
        <w:t>(五)发现对方严重违反本合同义务条款的行为，有向其上级有关部门举报，建议给予处理并要求告知处理结果的权利。</w:t>
      </w:r>
    </w:p>
    <w:p>
      <w:pPr>
        <w:keepNext w:val="0"/>
        <w:keepLines w:val="0"/>
        <w:pageBreakBefore w:val="0"/>
        <w:widowControl/>
        <w:kinsoku/>
        <w:wordWrap/>
        <w:overflowPunct/>
        <w:topLinePunct w:val="0"/>
        <w:autoSpaceDE/>
        <w:autoSpaceDN/>
        <w:bidi w:val="0"/>
        <w:adjustRightInd/>
        <w:snapToGrid/>
        <w:spacing w:line="312" w:lineRule="auto"/>
        <w:ind w:firstLine="60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30"/>
          <w:szCs w:val="30"/>
          <w:lang w:bidi="ar"/>
        </w:rPr>
        <w:t>第二条 发包人的义务</w:t>
      </w:r>
      <w:r>
        <w:rPr>
          <w:rFonts w:hint="eastAsia" w:ascii="仿宋" w:hAnsi="仿宋" w:eastAsia="仿宋" w:cs="仿宋"/>
          <w:color w:val="000000"/>
          <w:kern w:val="0"/>
          <w:sz w:val="28"/>
          <w:szCs w:val="28"/>
          <w:lang w:bidi="ar"/>
        </w:rPr>
        <w:t xml:space="preserve"> </w:t>
      </w:r>
    </w:p>
    <w:p>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(一)发包人及其工作人员不得索要或接受咨询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的礼金、有价证券和贵重物品，不得在</w:t>
      </w:r>
      <w:r>
        <w:rPr>
          <w:rFonts w:hint="eastAsia" w:ascii="仿宋" w:hAnsi="仿宋" w:eastAsia="仿宋" w:cs="仿宋"/>
          <w:color w:val="000000"/>
          <w:kern w:val="0"/>
          <w:sz w:val="28"/>
          <w:szCs w:val="28"/>
          <w:lang w:val="en-US" w:eastAsia="zh-CN" w:bidi="ar"/>
        </w:rPr>
        <w:t>咨询人</w:t>
      </w:r>
      <w:r>
        <w:rPr>
          <w:rFonts w:hint="eastAsia" w:ascii="仿宋" w:hAnsi="仿宋" w:eastAsia="仿宋" w:cs="仿宋"/>
          <w:color w:val="000000"/>
          <w:kern w:val="0"/>
          <w:sz w:val="28"/>
          <w:szCs w:val="28"/>
          <w:lang w:bidi="ar"/>
        </w:rPr>
        <w:t>报销任何应由发包人或个人支付的费用等。</w:t>
      </w:r>
    </w:p>
    <w:p>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bidi="ar"/>
        </w:rPr>
        <w:t>(二)发包人工作人员不得参加咨询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安排的超标准宴请和娱乐活动，不得接受咨询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 xml:space="preserve">提供的通讯工具、交通工具和高档办公用品等。 </w:t>
      </w:r>
    </w:p>
    <w:p>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color w:val="000000"/>
          <w:kern w:val="0"/>
          <w:sz w:val="28"/>
          <w:szCs w:val="28"/>
          <w:lang w:eastAsia="zh-CN" w:bidi="ar"/>
        </w:rPr>
      </w:pPr>
      <w:r>
        <w:rPr>
          <w:rFonts w:hint="eastAsia" w:ascii="仿宋" w:hAnsi="仿宋" w:eastAsia="仿宋" w:cs="仿宋"/>
          <w:color w:val="000000"/>
          <w:kern w:val="0"/>
          <w:sz w:val="28"/>
          <w:szCs w:val="28"/>
          <w:lang w:bidi="ar"/>
        </w:rPr>
        <w:t>(三)发包人及其工作人员不得要求或者接受咨询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为其住房装修、婚丧嫁娶活动、配偶子女的工作安排以及出国出境、旅游等提供方便等</w:t>
      </w:r>
      <w:r>
        <w:rPr>
          <w:rFonts w:hint="eastAsia" w:ascii="仿宋" w:hAnsi="仿宋" w:eastAsia="仿宋" w:cs="仿宋"/>
          <w:color w:val="000000"/>
          <w:kern w:val="0"/>
          <w:sz w:val="28"/>
          <w:szCs w:val="28"/>
          <w:lang w:eastAsia="zh-CN" w:bidi="ar"/>
        </w:rPr>
        <w:t>。、</w:t>
      </w:r>
    </w:p>
    <w:p>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val="en-US" w:eastAsia="zh-CN" w:bidi="ar"/>
        </w:rPr>
        <w:t>(四)</w:t>
      </w:r>
      <w:r>
        <w:rPr>
          <w:rFonts w:hint="eastAsia" w:ascii="仿宋" w:hAnsi="仿宋" w:eastAsia="仿宋" w:cs="仿宋"/>
          <w:color w:val="000000"/>
          <w:kern w:val="0"/>
          <w:sz w:val="28"/>
          <w:szCs w:val="28"/>
          <w:lang w:bidi="ar"/>
        </w:rPr>
        <w:t>发包人工作人员的配偶，子女不得从事与咨询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 xml:space="preserve">工程有关的材料供应，工程分包、劳务等经济活动等。 </w:t>
      </w:r>
    </w:p>
    <w:p>
      <w:pPr>
        <w:keepNext w:val="0"/>
        <w:keepLines w:val="0"/>
        <w:pageBreakBefore w:val="0"/>
        <w:widowControl/>
        <w:kinsoku/>
        <w:wordWrap/>
        <w:overflowPunct/>
        <w:topLinePunct w:val="0"/>
        <w:autoSpaceDE/>
        <w:autoSpaceDN/>
        <w:bidi w:val="0"/>
        <w:adjustRightInd/>
        <w:snapToGrid/>
        <w:spacing w:line="312" w:lineRule="auto"/>
        <w:ind w:firstLine="600" w:firstLineChars="200"/>
        <w:jc w:val="left"/>
        <w:textAlignment w:val="auto"/>
        <w:rPr>
          <w:rFonts w:hint="eastAsia" w:ascii="仿宋" w:hAnsi="仿宋" w:eastAsia="仿宋" w:cs="仿宋"/>
          <w:sz w:val="30"/>
          <w:szCs w:val="30"/>
        </w:rPr>
      </w:pPr>
      <w:r>
        <w:rPr>
          <w:rFonts w:hint="eastAsia" w:ascii="仿宋" w:hAnsi="仿宋" w:eastAsia="仿宋" w:cs="仿宋"/>
          <w:color w:val="000000"/>
          <w:kern w:val="0"/>
          <w:sz w:val="30"/>
          <w:szCs w:val="30"/>
          <w:lang w:bidi="ar"/>
        </w:rPr>
        <w:t>第三条 咨询</w:t>
      </w:r>
      <w:r>
        <w:rPr>
          <w:rFonts w:hint="eastAsia" w:ascii="仿宋" w:hAnsi="仿宋" w:eastAsia="仿宋" w:cs="仿宋"/>
          <w:color w:val="000000"/>
          <w:kern w:val="0"/>
          <w:sz w:val="30"/>
          <w:szCs w:val="30"/>
          <w:lang w:val="en-US" w:eastAsia="zh-CN" w:bidi="ar"/>
        </w:rPr>
        <w:t>人的</w:t>
      </w:r>
      <w:r>
        <w:rPr>
          <w:rFonts w:hint="eastAsia" w:ascii="仿宋" w:hAnsi="仿宋" w:eastAsia="仿宋" w:cs="仿宋"/>
          <w:color w:val="000000"/>
          <w:kern w:val="0"/>
          <w:sz w:val="30"/>
          <w:szCs w:val="30"/>
          <w:lang w:bidi="ar"/>
        </w:rPr>
        <w:t xml:space="preserve">义务 </w:t>
      </w:r>
    </w:p>
    <w:p>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bidi="ar"/>
        </w:rPr>
        <w:t>(一)咨询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 xml:space="preserve">不得以任何理由向发包人及其工作人员行贿或馈赠礼金、有价证券、贵重礼品。 </w:t>
      </w:r>
    </w:p>
    <w:p>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bidi="ar"/>
        </w:rPr>
        <w:t>(二)咨询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 xml:space="preserve">不得以任何名义为发包人及其工作人员报销应由发包人单位或个人支付的任何费用。 </w:t>
      </w:r>
    </w:p>
    <w:p>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bidi="ar"/>
        </w:rPr>
        <w:t>(三)咨询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 xml:space="preserve">不得以任何理由安排发包人工作人员参加超标准宴请及娱乐活动。 </w:t>
      </w:r>
    </w:p>
    <w:p>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bidi="ar"/>
        </w:rPr>
        <w:t>(四)咨询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不得为发包人单位和个人购置或提供通讯工具、交通工具和高档办公用品。</w:t>
      </w:r>
    </w:p>
    <w:p>
      <w:pPr>
        <w:keepNext w:val="0"/>
        <w:keepLines w:val="0"/>
        <w:pageBreakBefore w:val="0"/>
        <w:widowControl/>
        <w:kinsoku/>
        <w:wordWrap/>
        <w:overflowPunct/>
        <w:topLinePunct w:val="0"/>
        <w:autoSpaceDE/>
        <w:autoSpaceDN/>
        <w:bidi w:val="0"/>
        <w:adjustRightInd/>
        <w:snapToGrid/>
        <w:spacing w:line="312" w:lineRule="auto"/>
        <w:ind w:firstLine="600" w:firstLineChars="200"/>
        <w:jc w:val="left"/>
        <w:textAlignment w:val="auto"/>
        <w:rPr>
          <w:rFonts w:hint="eastAsia" w:ascii="宋体" w:hAnsi="宋体" w:cs="宋体"/>
          <w:sz w:val="30"/>
          <w:szCs w:val="30"/>
        </w:rPr>
      </w:pPr>
      <w:r>
        <w:rPr>
          <w:rFonts w:hint="eastAsia" w:ascii="仿宋" w:hAnsi="仿宋" w:eastAsia="仿宋" w:cs="仿宋"/>
          <w:color w:val="000000"/>
          <w:kern w:val="0"/>
          <w:sz w:val="30"/>
          <w:szCs w:val="30"/>
          <w:lang w:bidi="ar"/>
        </w:rPr>
        <w:t>第四条 违约责任</w:t>
      </w:r>
      <w:r>
        <w:rPr>
          <w:rFonts w:hint="eastAsia" w:ascii="宋体" w:hAnsi="宋体" w:cs="宋体"/>
          <w:color w:val="000000"/>
          <w:kern w:val="0"/>
          <w:sz w:val="30"/>
          <w:szCs w:val="30"/>
          <w:lang w:bidi="ar"/>
        </w:rPr>
        <w:t xml:space="preserve"> </w:t>
      </w:r>
    </w:p>
    <w:p>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bidi="ar"/>
        </w:rPr>
        <w:t>(一)发包人及其工作人员违反本合同第一、二条，按管理权限，依据有关规定给予党纪、政纪或组织处理，涉嫌犯罪的，移交司法机关追究刑事责任；给咨询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 xml:space="preserve">造成经济损失的，应予以赔偿。 </w:t>
      </w:r>
    </w:p>
    <w:p>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宋体" w:hAnsi="宋体" w:cs="宋体"/>
          <w:sz w:val="24"/>
        </w:rPr>
      </w:pPr>
      <w:r>
        <w:rPr>
          <w:rFonts w:hint="eastAsia" w:ascii="仿宋" w:hAnsi="仿宋" w:eastAsia="仿宋" w:cs="仿宋"/>
          <w:color w:val="000000"/>
          <w:kern w:val="0"/>
          <w:sz w:val="28"/>
          <w:szCs w:val="28"/>
          <w:lang w:bidi="ar"/>
        </w:rPr>
        <w:t>(二)咨询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及其工作人员违反本合同第一、三条，按管理权限，依据有关规定，给予党纪、政纪或组织处理；给发包人造成经济损失的，应予以赔偿；情节严重的，发包人建议交通上级建设主管部门给咨询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至少二年内不得进入其主管的交通工程建设市场的处罚。</w:t>
      </w:r>
      <w:r>
        <w:rPr>
          <w:rFonts w:hint="eastAsia" w:ascii="宋体" w:hAnsi="宋体" w:cs="宋体"/>
          <w:color w:val="000000"/>
          <w:kern w:val="0"/>
          <w:sz w:val="24"/>
          <w:lang w:bidi="ar"/>
        </w:rPr>
        <w:t xml:space="preserve"> </w:t>
      </w:r>
    </w:p>
    <w:p>
      <w:pPr>
        <w:keepNext w:val="0"/>
        <w:keepLines w:val="0"/>
        <w:pageBreakBefore w:val="0"/>
        <w:widowControl/>
        <w:kinsoku/>
        <w:wordWrap/>
        <w:overflowPunct/>
        <w:topLinePunct w:val="0"/>
        <w:autoSpaceDE/>
        <w:autoSpaceDN/>
        <w:bidi w:val="0"/>
        <w:adjustRightInd/>
        <w:snapToGrid/>
        <w:spacing w:line="312" w:lineRule="auto"/>
        <w:ind w:firstLine="600" w:firstLineChars="200"/>
        <w:jc w:val="left"/>
        <w:textAlignment w:val="auto"/>
        <w:rPr>
          <w:rFonts w:hint="eastAsia" w:ascii="宋体" w:hAnsi="宋体" w:cs="宋体"/>
          <w:sz w:val="24"/>
        </w:rPr>
      </w:pPr>
      <w:r>
        <w:rPr>
          <w:rFonts w:hint="eastAsia" w:ascii="仿宋" w:hAnsi="仿宋" w:eastAsia="仿宋" w:cs="仿宋"/>
          <w:color w:val="000000"/>
          <w:kern w:val="0"/>
          <w:sz w:val="30"/>
          <w:szCs w:val="30"/>
          <w:lang w:bidi="ar"/>
        </w:rPr>
        <w:t>第五条 双方约定</w:t>
      </w:r>
      <w:r>
        <w:rPr>
          <w:rFonts w:hint="eastAsia" w:ascii="宋体" w:hAnsi="宋体" w:cs="宋体"/>
          <w:color w:val="000000"/>
          <w:kern w:val="0"/>
          <w:sz w:val="24"/>
          <w:lang w:bidi="ar"/>
        </w:rPr>
        <w:t xml:space="preserve"> </w:t>
      </w:r>
    </w:p>
    <w:p>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宋体" w:hAnsi="宋体" w:cs="宋体"/>
          <w:sz w:val="24"/>
        </w:rPr>
      </w:pPr>
      <w:r>
        <w:rPr>
          <w:rFonts w:hint="eastAsia" w:ascii="仿宋" w:hAnsi="仿宋" w:eastAsia="仿宋" w:cs="仿宋"/>
          <w:color w:val="000000"/>
          <w:kern w:val="0"/>
          <w:sz w:val="28"/>
          <w:szCs w:val="28"/>
          <w:lang w:bidi="ar"/>
        </w:rPr>
        <w:t>本合同由双方或双方上级单位的纪检监察机关负责监督。发包人或其上级单位的纪检监察机关约请咨询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或其上级单位纪检监察机关对本合同履行情况进行检查，提出在本合同规定范围内的裁定意见。</w:t>
      </w:r>
      <w:r>
        <w:rPr>
          <w:rFonts w:hint="eastAsia" w:ascii="宋体" w:hAnsi="宋体" w:cs="宋体"/>
          <w:color w:val="000000"/>
          <w:kern w:val="0"/>
          <w:sz w:val="24"/>
          <w:lang w:bidi="ar"/>
        </w:rPr>
        <w:t xml:space="preserve"> </w:t>
      </w:r>
    </w:p>
    <w:p>
      <w:pPr>
        <w:keepNext w:val="0"/>
        <w:keepLines w:val="0"/>
        <w:pageBreakBefore w:val="0"/>
        <w:numPr>
          <w:ilvl w:val="0"/>
          <w:numId w:val="0"/>
        </w:numPr>
        <w:kinsoku/>
        <w:wordWrap/>
        <w:topLinePunct w:val="0"/>
        <w:bidi w:val="0"/>
        <w:spacing w:line="312" w:lineRule="auto"/>
        <w:ind w:firstLine="560" w:firstLineChars="200"/>
        <w:rPr>
          <w:rFonts w:hint="eastAsia" w:ascii="仿宋" w:hAnsi="仿宋" w:eastAsia="仿宋" w:cs="仿宋"/>
          <w:sz w:val="28"/>
          <w:szCs w:val="28"/>
          <w:highlight w:val="cyan"/>
        </w:rPr>
      </w:pPr>
      <w:r>
        <w:rPr>
          <w:rFonts w:hint="eastAsia" w:ascii="仿宋" w:hAnsi="仿宋" w:eastAsia="仿宋" w:cs="仿宋"/>
          <w:color w:val="000000"/>
          <w:kern w:val="0"/>
          <w:sz w:val="28"/>
          <w:szCs w:val="28"/>
          <w:lang w:bidi="ar"/>
        </w:rPr>
        <w:t>第六条 本合同有效期为双方签署之日起至该工程项目</w:t>
      </w:r>
      <w:r>
        <w:rPr>
          <w:rFonts w:hint="eastAsia" w:ascii="仿宋" w:hAnsi="仿宋" w:eastAsia="仿宋" w:cs="仿宋"/>
          <w:color w:val="000000"/>
          <w:kern w:val="0"/>
          <w:sz w:val="28"/>
          <w:szCs w:val="28"/>
          <w:u w:val="single"/>
          <w:lang w:val="en-US" w:eastAsia="zh-CN" w:bidi="ar"/>
        </w:rPr>
        <w:t>履行完合约内容</w:t>
      </w:r>
      <w:r>
        <w:rPr>
          <w:rFonts w:hint="eastAsia" w:ascii="仿宋" w:hAnsi="仿宋" w:eastAsia="仿宋" w:cs="仿宋"/>
          <w:bCs/>
          <w:sz w:val="28"/>
          <w:szCs w:val="28"/>
          <w:highlight w:val="none"/>
          <w:u w:val="single"/>
        </w:rPr>
        <w:t>工作结束</w:t>
      </w:r>
      <w:r>
        <w:rPr>
          <w:rFonts w:hint="eastAsia" w:ascii="仿宋" w:hAnsi="仿宋" w:eastAsia="仿宋" w:cs="仿宋"/>
          <w:bCs/>
          <w:sz w:val="28"/>
          <w:szCs w:val="28"/>
          <w:highlight w:val="none"/>
        </w:rPr>
        <w:t>之日止。</w:t>
      </w:r>
    </w:p>
    <w:p>
      <w:pPr>
        <w:keepNext w:val="0"/>
        <w:keepLines w:val="0"/>
        <w:pageBreakBefore w:val="0"/>
        <w:widowControl/>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kern w:val="0"/>
          <w:sz w:val="28"/>
          <w:szCs w:val="28"/>
          <w:lang w:bidi="ar"/>
        </w:rPr>
        <w:t>第七条 本合同作为</w:t>
      </w:r>
      <w:r>
        <w:rPr>
          <w:rFonts w:hint="eastAsia" w:ascii="仿宋" w:hAnsi="仿宋" w:eastAsia="仿宋" w:cs="仿宋"/>
          <w:color w:val="000000"/>
          <w:kern w:val="0"/>
          <w:sz w:val="28"/>
          <w:szCs w:val="28"/>
          <w:u w:val="single"/>
          <w:lang w:val="en-US" w:eastAsia="zh-CN" w:bidi="ar"/>
        </w:rPr>
        <w:t xml:space="preserve">                                          </w:t>
      </w:r>
      <w:r>
        <w:rPr>
          <w:rFonts w:hint="eastAsia" w:ascii="仿宋" w:hAnsi="仿宋" w:eastAsia="仿宋" w:cs="仿宋"/>
          <w:color w:val="000000"/>
          <w:kern w:val="0"/>
          <w:sz w:val="28"/>
          <w:szCs w:val="28"/>
          <w:lang w:bidi="ar"/>
        </w:rPr>
        <w:t>（</w:t>
      </w:r>
      <w:r>
        <w:rPr>
          <w:rFonts w:hint="eastAsia" w:ascii="仿宋" w:hAnsi="仿宋" w:eastAsia="仿宋" w:cs="仿宋"/>
          <w:color w:val="000000"/>
          <w:kern w:val="0"/>
          <w:sz w:val="28"/>
          <w:szCs w:val="28"/>
          <w:lang w:val="en-US" w:eastAsia="zh-CN" w:bidi="ar"/>
        </w:rPr>
        <w:t>公司</w:t>
      </w:r>
      <w:r>
        <w:rPr>
          <w:rFonts w:hint="eastAsia" w:ascii="仿宋" w:hAnsi="仿宋" w:eastAsia="仿宋" w:cs="仿宋"/>
          <w:color w:val="000000"/>
          <w:kern w:val="0"/>
          <w:sz w:val="28"/>
          <w:szCs w:val="28"/>
          <w:lang w:bidi="ar"/>
        </w:rPr>
        <w:t>项目名称）</w:t>
      </w:r>
      <w:r>
        <w:rPr>
          <w:rFonts w:hint="eastAsia" w:ascii="仿宋" w:hAnsi="仿宋" w:eastAsia="仿宋" w:cs="仿宋"/>
          <w:sz w:val="28"/>
          <w:szCs w:val="28"/>
        </w:rPr>
        <w:t>编制</w:t>
      </w:r>
      <w:r>
        <w:rPr>
          <w:rFonts w:hint="eastAsia" w:ascii="仿宋" w:hAnsi="仿宋" w:eastAsia="仿宋" w:cs="仿宋"/>
          <w:color w:val="000000"/>
          <w:kern w:val="0"/>
          <w:sz w:val="28"/>
          <w:szCs w:val="28"/>
          <w:lang w:bidi="ar"/>
        </w:rPr>
        <w:t>合同的附件，与咨询</w:t>
      </w:r>
      <w:r>
        <w:rPr>
          <w:rFonts w:hint="eastAsia" w:ascii="仿宋" w:hAnsi="仿宋" w:eastAsia="仿宋" w:cs="仿宋"/>
          <w:color w:val="000000"/>
          <w:kern w:val="0"/>
          <w:sz w:val="28"/>
          <w:szCs w:val="28"/>
          <w:lang w:val="en-US" w:eastAsia="zh-CN" w:bidi="ar"/>
        </w:rPr>
        <w:t>人</w:t>
      </w:r>
      <w:r>
        <w:rPr>
          <w:rFonts w:hint="eastAsia" w:ascii="仿宋" w:hAnsi="仿宋" w:eastAsia="仿宋" w:cs="仿宋"/>
          <w:color w:val="000000"/>
          <w:kern w:val="0"/>
          <w:sz w:val="28"/>
          <w:szCs w:val="28"/>
          <w:lang w:bidi="ar"/>
        </w:rPr>
        <w:t xml:space="preserve">合同具有同等的法律效力，经合同双方签署立即生效。 </w:t>
      </w:r>
    </w:p>
    <w:p>
      <w:pPr>
        <w:spacing w:line="240" w:lineRule="auto"/>
        <w:jc w:val="left"/>
        <w:rPr>
          <w:rFonts w:hint="eastAsia" w:ascii="仿宋" w:hAnsi="仿宋" w:eastAsia="仿宋" w:cs="仿宋"/>
          <w:color w:val="000000"/>
          <w:sz w:val="28"/>
          <w:szCs w:val="28"/>
        </w:rPr>
      </w:pPr>
      <w:r>
        <w:rPr>
          <w:rFonts w:hint="eastAsia" w:ascii="仿宋" w:hAnsi="仿宋" w:eastAsia="仿宋" w:cs="仿宋"/>
          <w:color w:val="000000"/>
          <w:sz w:val="28"/>
          <w:szCs w:val="28"/>
        </w:rPr>
        <w:t>甲方（盖章）：</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sz w:val="28"/>
          <w:szCs w:val="28"/>
          <w:u w:val="single"/>
        </w:rPr>
        <w:t xml:space="preserve">（单位全称） </w:t>
      </w:r>
      <w:r>
        <w:rPr>
          <w:rFonts w:hint="eastAsia" w:ascii="仿宋" w:hAnsi="仿宋" w:eastAsia="仿宋" w:cs="仿宋"/>
          <w:color w:val="000000"/>
          <w:sz w:val="28"/>
          <w:szCs w:val="28"/>
        </w:rPr>
        <w:t xml:space="preserve">                         </w:t>
      </w:r>
    </w:p>
    <w:p>
      <w:pPr>
        <w:spacing w:line="240" w:lineRule="auto"/>
        <w:jc w:val="left"/>
        <w:rPr>
          <w:rFonts w:hint="eastAsia" w:ascii="仿宋" w:hAnsi="仿宋" w:eastAsia="仿宋" w:cs="仿宋"/>
          <w:color w:val="000000"/>
          <w:sz w:val="28"/>
          <w:szCs w:val="28"/>
          <w:u w:val="single"/>
        </w:rPr>
      </w:pPr>
      <w:r>
        <w:rPr>
          <w:rFonts w:hint="eastAsia" w:ascii="仿宋" w:hAnsi="仿宋" w:eastAsia="仿宋" w:cs="仿宋"/>
          <w:color w:val="000000"/>
          <w:sz w:val="28"/>
          <w:szCs w:val="28"/>
        </w:rPr>
        <w:t>法定代表人(或委托代理人)：</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（签字或盖章）</w:t>
      </w:r>
    </w:p>
    <w:p>
      <w:pPr>
        <w:spacing w:line="240" w:lineRule="auto"/>
        <w:ind w:left="5320" w:hanging="5320" w:hangingChars="1900"/>
        <w:jc w:val="left"/>
        <w:rPr>
          <w:rFonts w:hint="eastAsia" w:ascii="仿宋" w:hAnsi="仿宋" w:eastAsia="仿宋" w:cs="仿宋"/>
          <w:color w:val="000000"/>
          <w:sz w:val="28"/>
          <w:szCs w:val="28"/>
        </w:rPr>
      </w:pPr>
      <w:r>
        <w:rPr>
          <w:rFonts w:hint="eastAsia" w:ascii="仿宋" w:hAnsi="仿宋" w:eastAsia="仿宋" w:cs="仿宋"/>
          <w:color w:val="000000"/>
          <w:sz w:val="28"/>
          <w:szCs w:val="28"/>
        </w:rPr>
        <w:t>单位地址：</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rPr>
        <w:t xml:space="preserve">          </w:t>
      </w:r>
    </w:p>
    <w:p>
      <w:pPr>
        <w:spacing w:line="240" w:lineRule="auto"/>
        <w:jc w:val="left"/>
        <w:rPr>
          <w:rFonts w:hint="eastAsia" w:ascii="仿宋" w:hAnsi="仿宋" w:eastAsia="仿宋" w:cs="仿宋"/>
          <w:sz w:val="28"/>
          <w:szCs w:val="28"/>
        </w:rPr>
      </w:pPr>
      <w:r>
        <w:rPr>
          <w:rFonts w:hint="eastAsia" w:ascii="仿宋" w:hAnsi="仿宋" w:eastAsia="仿宋" w:cs="仿宋"/>
          <w:sz w:val="28"/>
          <w:szCs w:val="28"/>
        </w:rPr>
        <w:t>开户银行：</w:t>
      </w:r>
    </w:p>
    <w:p>
      <w:pPr>
        <w:spacing w:line="240" w:lineRule="auto"/>
        <w:ind w:left="5320" w:hanging="5320" w:hangingChars="1900"/>
        <w:jc w:val="left"/>
        <w:rPr>
          <w:rFonts w:hint="eastAsia" w:ascii="仿宋" w:hAnsi="仿宋" w:eastAsia="仿宋" w:cs="仿宋"/>
          <w:sz w:val="28"/>
          <w:szCs w:val="28"/>
        </w:rPr>
      </w:pPr>
      <w:r>
        <w:rPr>
          <w:rFonts w:hint="eastAsia" w:ascii="仿宋" w:hAnsi="仿宋" w:eastAsia="仿宋" w:cs="仿宋"/>
          <w:sz w:val="28"/>
          <w:szCs w:val="28"/>
        </w:rPr>
        <w:t>账    号：</w:t>
      </w:r>
    </w:p>
    <w:p>
      <w:pPr>
        <w:spacing w:line="240" w:lineRule="auto"/>
        <w:ind w:left="5320" w:hanging="5320" w:hangingChars="1900"/>
        <w:jc w:val="left"/>
        <w:rPr>
          <w:rFonts w:hint="eastAsia" w:ascii="仿宋" w:hAnsi="仿宋" w:eastAsia="仿宋" w:cs="仿宋"/>
          <w:color w:val="000000"/>
          <w:sz w:val="28"/>
          <w:szCs w:val="28"/>
        </w:rPr>
      </w:pPr>
      <w:r>
        <w:rPr>
          <w:rFonts w:hint="eastAsia" w:ascii="仿宋" w:hAnsi="仿宋" w:eastAsia="仿宋" w:cs="仿宋"/>
          <w:color w:val="000000"/>
          <w:sz w:val="28"/>
          <w:szCs w:val="28"/>
        </w:rPr>
        <w:t>电    话：</w:t>
      </w:r>
    </w:p>
    <w:p>
      <w:pPr>
        <w:pStyle w:val="41"/>
        <w:spacing w:line="240" w:lineRule="auto"/>
        <w:ind w:firstLine="0" w:firstLineChars="0"/>
        <w:rPr>
          <w:rFonts w:hint="eastAsia" w:ascii="仿宋" w:hAnsi="仿宋" w:eastAsia="仿宋" w:cs="仿宋"/>
          <w:color w:val="000000"/>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240" w:lineRule="auto"/>
        <w:jc w:val="left"/>
        <w:rPr>
          <w:rFonts w:hint="eastAsia" w:ascii="仿宋" w:hAnsi="仿宋" w:eastAsia="仿宋" w:cs="仿宋"/>
          <w:color w:val="000000"/>
          <w:sz w:val="28"/>
          <w:szCs w:val="28"/>
        </w:rPr>
      </w:pPr>
      <w:r>
        <w:rPr>
          <w:rFonts w:hint="eastAsia" w:ascii="仿宋" w:hAnsi="仿宋" w:eastAsia="仿宋" w:cs="仿宋"/>
          <w:color w:val="000000"/>
          <w:sz w:val="28"/>
          <w:szCs w:val="28"/>
        </w:rPr>
        <w:t>乙方（盖章）：</w:t>
      </w:r>
      <w:r>
        <w:rPr>
          <w:rFonts w:hint="eastAsia" w:ascii="仿宋" w:hAnsi="仿宋" w:eastAsia="仿宋" w:cs="仿宋"/>
          <w:color w:val="000000"/>
          <w:sz w:val="28"/>
          <w:szCs w:val="28"/>
          <w:u w:val="single"/>
        </w:rPr>
        <w:t xml:space="preserve">                         </w:t>
      </w:r>
      <w:r>
        <w:rPr>
          <w:rFonts w:hint="eastAsia" w:ascii="仿宋" w:hAnsi="仿宋" w:eastAsia="仿宋" w:cs="仿宋"/>
          <w:sz w:val="28"/>
          <w:szCs w:val="28"/>
          <w:u w:val="single"/>
        </w:rPr>
        <w:t>（单位全称）</w:t>
      </w:r>
    </w:p>
    <w:p>
      <w:pPr>
        <w:spacing w:line="240" w:lineRule="auto"/>
        <w:jc w:val="left"/>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法定代表人（或委托代理人）：</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（签字或盖章）</w:t>
      </w:r>
    </w:p>
    <w:p>
      <w:pPr>
        <w:spacing w:line="240" w:lineRule="auto"/>
        <w:ind w:left="5320" w:hanging="5320" w:hangingChars="1900"/>
        <w:jc w:val="left"/>
        <w:rPr>
          <w:rFonts w:hint="eastAsia" w:ascii="仿宋" w:hAnsi="仿宋" w:eastAsia="仿宋" w:cs="仿宋"/>
          <w:color w:val="000000"/>
          <w:sz w:val="28"/>
          <w:szCs w:val="28"/>
        </w:rPr>
      </w:pPr>
      <w:r>
        <w:rPr>
          <w:rFonts w:hint="eastAsia" w:ascii="仿宋" w:hAnsi="仿宋" w:eastAsia="仿宋" w:cs="仿宋"/>
          <w:color w:val="000000"/>
          <w:sz w:val="28"/>
          <w:szCs w:val="28"/>
        </w:rPr>
        <w:t>单位地址：</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spacing w:line="240" w:lineRule="auto"/>
        <w:jc w:val="left"/>
        <w:rPr>
          <w:rFonts w:hint="eastAsia" w:ascii="仿宋" w:hAnsi="仿宋" w:eastAsia="仿宋" w:cs="仿宋"/>
          <w:sz w:val="28"/>
          <w:szCs w:val="28"/>
        </w:rPr>
      </w:pPr>
      <w:r>
        <w:rPr>
          <w:rFonts w:hint="eastAsia" w:ascii="仿宋" w:hAnsi="仿宋" w:eastAsia="仿宋" w:cs="仿宋"/>
          <w:sz w:val="28"/>
          <w:szCs w:val="28"/>
        </w:rPr>
        <w:t>开户银行：</w:t>
      </w:r>
    </w:p>
    <w:p>
      <w:pPr>
        <w:spacing w:line="240" w:lineRule="auto"/>
        <w:ind w:left="5320" w:hanging="5320" w:hangingChars="1900"/>
        <w:jc w:val="left"/>
        <w:rPr>
          <w:rFonts w:hint="eastAsia" w:ascii="仿宋" w:hAnsi="仿宋" w:eastAsia="仿宋" w:cs="仿宋"/>
          <w:sz w:val="28"/>
          <w:szCs w:val="28"/>
        </w:rPr>
      </w:pPr>
      <w:r>
        <w:rPr>
          <w:rFonts w:hint="eastAsia" w:ascii="仿宋" w:hAnsi="仿宋" w:eastAsia="仿宋" w:cs="仿宋"/>
          <w:sz w:val="28"/>
          <w:szCs w:val="28"/>
        </w:rPr>
        <w:t>账    号：</w:t>
      </w:r>
    </w:p>
    <w:p>
      <w:pPr>
        <w:spacing w:line="240" w:lineRule="auto"/>
        <w:ind w:left="5320" w:hanging="5320" w:hangingChars="1900"/>
        <w:jc w:val="left"/>
        <w:rPr>
          <w:rFonts w:hint="eastAsia" w:ascii="仿宋" w:hAnsi="仿宋" w:eastAsia="仿宋" w:cs="仿宋"/>
          <w:color w:val="000000"/>
          <w:sz w:val="28"/>
          <w:szCs w:val="28"/>
        </w:rPr>
      </w:pPr>
      <w:r>
        <w:rPr>
          <w:rFonts w:hint="eastAsia" w:ascii="仿宋" w:hAnsi="仿宋" w:eastAsia="仿宋" w:cs="仿宋"/>
          <w:color w:val="000000"/>
          <w:sz w:val="28"/>
          <w:szCs w:val="28"/>
        </w:rPr>
        <w:t>电    话：</w:t>
      </w:r>
    </w:p>
    <w:p>
      <w:pPr>
        <w:spacing w:line="240" w:lineRule="auto"/>
        <w:ind w:left="5320" w:hanging="5320" w:hangingChars="1900"/>
        <w:jc w:val="left"/>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日    期：    年    月    日 </w:t>
      </w:r>
    </w:p>
    <w:p>
      <w:pPr>
        <w:spacing w:line="240" w:lineRule="auto"/>
        <w:ind w:left="5320" w:hanging="5320" w:hangingChars="1900"/>
        <w:jc w:val="left"/>
        <w:rPr>
          <w:rFonts w:hint="eastAsia" w:ascii="仿宋" w:hAnsi="仿宋" w:eastAsia="仿宋" w:cs="仿宋"/>
          <w:color w:val="000000"/>
          <w:sz w:val="28"/>
          <w:szCs w:val="28"/>
          <w:lang w:val="en-US" w:eastAsia="zh-CN"/>
        </w:rPr>
      </w:pPr>
    </w:p>
    <w:p>
      <w:pPr>
        <w:pStyle w:val="41"/>
        <w:rPr>
          <w:rFonts w:hAnsi="宋体"/>
          <w:bCs/>
          <w:sz w:val="28"/>
          <w:szCs w:val="28"/>
        </w:rPr>
      </w:pPr>
    </w:p>
    <w:p>
      <w:pPr>
        <w:pStyle w:val="41"/>
        <w:rPr>
          <w:rFonts w:hAnsi="宋体"/>
          <w:bCs/>
          <w:szCs w:val="21"/>
        </w:rPr>
      </w:pPr>
    </w:p>
    <w:p>
      <w:pPr>
        <w:pStyle w:val="41"/>
        <w:rPr>
          <w:rFonts w:hAnsi="宋体"/>
          <w:bCs/>
          <w:szCs w:val="21"/>
        </w:rPr>
      </w:pPr>
    </w:p>
    <w:p>
      <w:pPr>
        <w:pStyle w:val="41"/>
        <w:rPr>
          <w:rFonts w:hAnsi="宋体"/>
          <w:bCs/>
          <w:szCs w:val="21"/>
        </w:rPr>
      </w:pPr>
    </w:p>
    <w:p>
      <w:pPr>
        <w:spacing w:line="480" w:lineRule="exact"/>
        <w:jc w:val="center"/>
        <w:outlineLvl w:val="0"/>
        <w:rPr>
          <w:rFonts w:ascii="仿宋" w:hAnsi="仿宋" w:eastAsia="仿宋" w:cs="仿宋"/>
          <w:b/>
          <w:sz w:val="44"/>
          <w:szCs w:val="44"/>
        </w:rPr>
      </w:pPr>
      <w:bookmarkStart w:id="49" w:name="_Toc26632"/>
      <w:bookmarkStart w:id="50" w:name="_Toc11011"/>
      <w:bookmarkStart w:id="51" w:name="_Toc3622"/>
      <w:r>
        <w:rPr>
          <w:rFonts w:hint="eastAsia" w:ascii="仿宋" w:hAnsi="仿宋" w:eastAsia="仿宋" w:cs="仿宋"/>
          <w:b/>
          <w:sz w:val="44"/>
          <w:szCs w:val="44"/>
        </w:rPr>
        <w:t>第五章</w:t>
      </w:r>
      <w:bookmarkStart w:id="52" w:name="_Toc498693980"/>
      <w:r>
        <w:rPr>
          <w:rFonts w:hint="eastAsia" w:ascii="仿宋" w:hAnsi="仿宋" w:eastAsia="仿宋" w:cs="仿宋"/>
          <w:b/>
          <w:sz w:val="44"/>
          <w:szCs w:val="44"/>
        </w:rPr>
        <w:t xml:space="preserve">  技术规范</w:t>
      </w:r>
      <w:bookmarkEnd w:id="49"/>
      <w:bookmarkEnd w:id="50"/>
      <w:bookmarkEnd w:id="51"/>
      <w:bookmarkEnd w:id="52"/>
    </w:p>
    <w:p>
      <w:pPr>
        <w:rPr>
          <w:rFonts w:ascii="仿宋" w:hAnsi="仿宋" w:eastAsia="仿宋" w:cs="仿宋"/>
          <w:b/>
          <w:sz w:val="28"/>
          <w:szCs w:val="28"/>
        </w:rPr>
      </w:pPr>
    </w:p>
    <w:p>
      <w:pPr>
        <w:spacing w:line="360" w:lineRule="auto"/>
        <w:rPr>
          <w:rFonts w:hint="default" w:ascii="仿宋" w:hAnsi="仿宋" w:eastAsia="仿宋" w:cs="仿宋"/>
          <w:b w:val="0"/>
          <w:bCs w:val="0"/>
          <w:color w:val="000000"/>
          <w:kern w:val="2"/>
          <w:sz w:val="28"/>
          <w:szCs w:val="28"/>
          <w:lang w:val="en-US" w:eastAsia="zh-CN" w:bidi="ar-SA"/>
        </w:rPr>
      </w:pPr>
      <w:r>
        <w:rPr>
          <w:rFonts w:hint="eastAsia" w:ascii="仿宋" w:hAnsi="仿宋" w:eastAsia="仿宋" w:cs="仿宋"/>
          <w:b w:val="0"/>
          <w:bCs w:val="0"/>
          <w:color w:val="000000"/>
          <w:kern w:val="2"/>
          <w:sz w:val="28"/>
          <w:szCs w:val="28"/>
          <w:lang w:val="en-US" w:eastAsia="zh-CN" w:bidi="ar-SA"/>
        </w:rPr>
        <w:t>1.</w:t>
      </w:r>
      <w:r>
        <w:rPr>
          <w:rFonts w:hint="eastAsia" w:ascii="仿宋" w:hAnsi="仿宋" w:eastAsia="仿宋" w:cs="仿宋"/>
          <w:b w:val="0"/>
          <w:bCs w:val="0"/>
          <w:color w:val="auto"/>
          <w:kern w:val="2"/>
          <w:sz w:val="28"/>
          <w:szCs w:val="28"/>
          <w:lang w:val="en-US" w:eastAsia="zh-CN" w:bidi="ar-SA"/>
        </w:rPr>
        <w:t>《中华人民共和国电力法》《电力监管条例》《电网运行规则（试行）》《电网调度管理条例》的规定</w:t>
      </w:r>
      <w:r>
        <w:rPr>
          <w:rFonts w:hint="eastAsia" w:ascii="仿宋" w:hAnsi="仿宋" w:eastAsia="仿宋" w:cs="仿宋"/>
          <w:b w:val="0"/>
          <w:bCs w:val="0"/>
          <w:color w:val="000000"/>
          <w:kern w:val="2"/>
          <w:sz w:val="28"/>
          <w:szCs w:val="28"/>
          <w:lang w:val="en-US" w:eastAsia="zh-CN" w:bidi="ar-SA"/>
        </w:rPr>
        <w:t>，参照国家电力行业相关标准和规程，对本项目输电线路进行维护、检修工作。</w:t>
      </w:r>
    </w:p>
    <w:p>
      <w:pPr>
        <w:spacing w:line="560" w:lineRule="exact"/>
        <w:jc w:val="left"/>
        <w:rPr>
          <w:rFonts w:hint="eastAsia" w:ascii="仿宋" w:hAnsi="仿宋" w:eastAsia="仿宋" w:cs="仿宋"/>
          <w:color w:val="000000"/>
          <w:sz w:val="28"/>
          <w:szCs w:val="28"/>
          <w:lang w:val="en-US" w:eastAsia="zh-CN"/>
        </w:rPr>
      </w:pPr>
      <w:r>
        <w:rPr>
          <w:rFonts w:hint="eastAsia" w:ascii="仿宋" w:hAnsi="仿宋" w:eastAsia="仿宋" w:cs="仿宋"/>
          <w:b w:val="0"/>
          <w:bCs w:val="0"/>
          <w:color w:val="000000"/>
          <w:kern w:val="2"/>
          <w:sz w:val="28"/>
          <w:szCs w:val="28"/>
          <w:lang w:val="en-US" w:eastAsia="zh-CN" w:bidi="ar-SA"/>
        </w:rPr>
        <w:t>2.在合约期内，维护人员进行日常维护过程中，如果国家或有关部门颁布了新的技术标准或规范，则应采用新的标准或规范进行。</w:t>
      </w:r>
    </w:p>
    <w:p>
      <w:pPr>
        <w:rPr>
          <w:rFonts w:ascii="仿宋" w:hAnsi="仿宋" w:eastAsia="仿宋" w:cs="仿宋"/>
          <w:sz w:val="28"/>
          <w:szCs w:val="28"/>
        </w:rPr>
      </w:pPr>
    </w:p>
    <w:p>
      <w:pPr>
        <w:pStyle w:val="41"/>
        <w:rPr>
          <w:rFonts w:hAnsi="宋体"/>
          <w:bCs/>
          <w:szCs w:val="21"/>
        </w:rPr>
      </w:pPr>
    </w:p>
    <w:p>
      <w:pPr>
        <w:pStyle w:val="41"/>
        <w:rPr>
          <w:rFonts w:hAnsi="宋体"/>
          <w:bCs/>
          <w:szCs w:val="21"/>
        </w:rPr>
      </w:pPr>
    </w:p>
    <w:p>
      <w:pPr>
        <w:pStyle w:val="41"/>
        <w:rPr>
          <w:rFonts w:hAnsi="宋体"/>
          <w:bCs/>
          <w:szCs w:val="21"/>
        </w:rPr>
      </w:pPr>
    </w:p>
    <w:p>
      <w:pPr>
        <w:pStyle w:val="41"/>
        <w:rPr>
          <w:rFonts w:hAnsi="宋体"/>
          <w:bCs/>
          <w:szCs w:val="21"/>
        </w:rPr>
      </w:pPr>
    </w:p>
    <w:p>
      <w:pPr>
        <w:pStyle w:val="41"/>
        <w:rPr>
          <w:rFonts w:hAnsi="宋体"/>
          <w:bCs/>
          <w:szCs w:val="21"/>
        </w:rPr>
      </w:pPr>
    </w:p>
    <w:p>
      <w:pPr>
        <w:pStyle w:val="41"/>
        <w:rPr>
          <w:rFonts w:hAnsi="宋体"/>
          <w:bCs/>
          <w:szCs w:val="21"/>
        </w:rPr>
      </w:pPr>
    </w:p>
    <w:p>
      <w:pPr>
        <w:pStyle w:val="41"/>
        <w:rPr>
          <w:rFonts w:hAnsi="宋体"/>
          <w:bCs/>
          <w:szCs w:val="21"/>
        </w:rPr>
      </w:pPr>
    </w:p>
    <w:p>
      <w:pPr>
        <w:pStyle w:val="41"/>
        <w:rPr>
          <w:rFonts w:hAnsi="宋体"/>
          <w:bCs/>
          <w:szCs w:val="21"/>
        </w:rPr>
      </w:pPr>
    </w:p>
    <w:p>
      <w:pPr>
        <w:pStyle w:val="41"/>
        <w:rPr>
          <w:rFonts w:hAnsi="宋体"/>
          <w:bCs/>
          <w:szCs w:val="21"/>
        </w:rPr>
      </w:pPr>
    </w:p>
    <w:p>
      <w:pPr>
        <w:pStyle w:val="41"/>
        <w:rPr>
          <w:rFonts w:hAnsi="宋体"/>
          <w:bCs/>
          <w:szCs w:val="21"/>
        </w:rPr>
      </w:pPr>
    </w:p>
    <w:p>
      <w:pPr>
        <w:pStyle w:val="41"/>
        <w:rPr>
          <w:rFonts w:hAnsi="宋体"/>
          <w:bCs/>
          <w:szCs w:val="21"/>
        </w:rPr>
      </w:pPr>
    </w:p>
    <w:p>
      <w:pPr>
        <w:pStyle w:val="41"/>
        <w:rPr>
          <w:rFonts w:hAnsi="宋体"/>
          <w:bCs/>
          <w:szCs w:val="21"/>
        </w:rPr>
      </w:pPr>
    </w:p>
    <w:p>
      <w:pPr>
        <w:pStyle w:val="41"/>
        <w:rPr>
          <w:rFonts w:hAnsi="宋体"/>
          <w:bCs/>
          <w:szCs w:val="21"/>
        </w:rPr>
      </w:pPr>
    </w:p>
    <w:p>
      <w:pPr>
        <w:pStyle w:val="41"/>
        <w:rPr>
          <w:rFonts w:hAnsi="宋体"/>
          <w:bCs/>
          <w:szCs w:val="21"/>
        </w:rPr>
      </w:pPr>
    </w:p>
    <w:p>
      <w:pPr>
        <w:pStyle w:val="41"/>
        <w:rPr>
          <w:rFonts w:hAnsi="宋体"/>
          <w:bCs/>
          <w:szCs w:val="21"/>
        </w:rPr>
      </w:pPr>
    </w:p>
    <w:p>
      <w:pPr>
        <w:pStyle w:val="41"/>
        <w:rPr>
          <w:rFonts w:hAnsi="宋体"/>
          <w:bCs/>
          <w:szCs w:val="21"/>
        </w:rPr>
      </w:pPr>
    </w:p>
    <w:p>
      <w:pPr>
        <w:pStyle w:val="41"/>
        <w:rPr>
          <w:rFonts w:hAnsi="宋体"/>
          <w:bCs/>
          <w:szCs w:val="21"/>
        </w:rPr>
      </w:pPr>
    </w:p>
    <w:p>
      <w:pPr>
        <w:bidi w:val="0"/>
        <w:rPr>
          <w:rFonts w:hint="eastAsia"/>
        </w:rPr>
      </w:pPr>
    </w:p>
    <w:p>
      <w:pPr>
        <w:pStyle w:val="3"/>
        <w:jc w:val="center"/>
        <w:rPr>
          <w:rFonts w:hint="eastAsia" w:ascii="仿宋" w:hAnsi="仿宋" w:eastAsia="仿宋" w:cs="仿宋"/>
        </w:rPr>
      </w:pPr>
      <w:bookmarkStart w:id="53" w:name="_Toc482371490"/>
      <w:bookmarkStart w:id="54" w:name="_Toc10999"/>
      <w:bookmarkStart w:id="55" w:name="_Toc10009"/>
      <w:bookmarkStart w:id="56" w:name="_Toc6719"/>
    </w:p>
    <w:p>
      <w:pPr>
        <w:pStyle w:val="3"/>
        <w:jc w:val="center"/>
        <w:rPr>
          <w:rFonts w:hint="eastAsia" w:ascii="仿宋" w:hAnsi="仿宋" w:eastAsia="仿宋" w:cs="仿宋"/>
        </w:rPr>
      </w:pPr>
    </w:p>
    <w:p>
      <w:pPr>
        <w:pStyle w:val="3"/>
        <w:jc w:val="center"/>
        <w:rPr>
          <w:rFonts w:hint="eastAsia" w:ascii="仿宋" w:hAnsi="仿宋" w:eastAsia="仿宋" w:cs="仿宋"/>
        </w:rPr>
      </w:pPr>
    </w:p>
    <w:p>
      <w:pPr>
        <w:pStyle w:val="3"/>
        <w:jc w:val="center"/>
        <w:rPr>
          <w:rFonts w:hint="eastAsia" w:ascii="仿宋" w:hAnsi="仿宋" w:eastAsia="仿宋" w:cs="仿宋"/>
        </w:rPr>
      </w:pPr>
    </w:p>
    <w:p>
      <w:pPr>
        <w:pStyle w:val="3"/>
        <w:jc w:val="center"/>
        <w:rPr>
          <w:rFonts w:hint="eastAsia" w:ascii="仿宋" w:hAnsi="仿宋" w:eastAsia="仿宋" w:cs="仿宋"/>
        </w:rPr>
      </w:pPr>
      <w:r>
        <w:rPr>
          <w:rFonts w:hint="eastAsia" w:ascii="仿宋" w:hAnsi="仿宋" w:eastAsia="仿宋" w:cs="仿宋"/>
        </w:rPr>
        <w:t>第六章   比选申请文件的</w:t>
      </w:r>
      <w:bookmarkEnd w:id="53"/>
      <w:r>
        <w:rPr>
          <w:rFonts w:hint="eastAsia" w:ascii="仿宋" w:hAnsi="仿宋" w:eastAsia="仿宋" w:cs="仿宋"/>
        </w:rPr>
        <w:t>格式</w:t>
      </w:r>
      <w:bookmarkEnd w:id="54"/>
      <w:bookmarkEnd w:id="55"/>
      <w:bookmarkEnd w:id="56"/>
    </w:p>
    <w:p>
      <w:pPr>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ind w:left="6300" w:leftChars="3000" w:firstLine="700" w:firstLineChars="250"/>
        <w:rPr>
          <w:rFonts w:ascii="宋体" w:hAnsi="宋体" w:cs="宋体"/>
          <w:sz w:val="28"/>
          <w:szCs w:val="28"/>
        </w:rPr>
      </w:pPr>
      <w:r>
        <w:rPr>
          <w:rFonts w:hint="eastAsia" w:ascii="宋体" w:hAnsi="宋体" w:cs="宋体"/>
          <w:sz w:val="28"/>
          <w:szCs w:val="28"/>
        </w:rPr>
        <w:br w:type="page"/>
      </w:r>
      <w:r>
        <w:rPr>
          <w:rFonts w:hint="eastAsia" w:ascii="宋体" w:hAnsi="宋体" w:cs="宋体"/>
          <w:sz w:val="28"/>
          <w:szCs w:val="28"/>
        </w:rPr>
        <w:t>正本（或副本）</w:t>
      </w:r>
    </w:p>
    <w:p>
      <w:pPr>
        <w:rPr>
          <w:rFonts w:ascii="宋体" w:hAnsi="宋体" w:cs="宋体"/>
          <w:b/>
          <w:sz w:val="32"/>
          <w:szCs w:val="32"/>
        </w:rPr>
      </w:pPr>
    </w:p>
    <w:p>
      <w:pPr>
        <w:jc w:val="center"/>
        <w:rPr>
          <w:rFonts w:ascii="宋体" w:hAnsi="宋体" w:cs="宋体"/>
          <w:b/>
          <w:sz w:val="44"/>
          <w:szCs w:val="44"/>
        </w:rPr>
      </w:pPr>
      <w:r>
        <w:rPr>
          <w:rFonts w:hint="eastAsia" w:ascii="宋体" w:hAnsi="宋体" w:eastAsia="宋体" w:cs="宋体"/>
          <w:b/>
          <w:sz w:val="44"/>
          <w:szCs w:val="44"/>
          <w:u w:val="single"/>
          <w:lang w:val="en-US" w:eastAsia="zh-CN"/>
        </w:rPr>
        <w:t xml:space="preserve">          </w:t>
      </w:r>
      <w:r>
        <w:rPr>
          <w:rFonts w:hint="eastAsia" w:ascii="宋体" w:hAnsi="宋体" w:eastAsia="宋体" w:cs="宋体"/>
          <w:b/>
          <w:sz w:val="44"/>
          <w:szCs w:val="44"/>
          <w:lang w:val="en-US" w:eastAsia="zh-CN"/>
        </w:rPr>
        <w:t>高压专线运行维护管理</w:t>
      </w:r>
    </w:p>
    <w:p>
      <w:pPr>
        <w:ind w:firstLine="1120" w:firstLineChars="400"/>
        <w:rPr>
          <w:rFonts w:ascii="宋体" w:hAnsi="宋体" w:cs="宋体"/>
          <w:b/>
          <w:sz w:val="28"/>
          <w:szCs w:val="28"/>
        </w:rPr>
      </w:pPr>
    </w:p>
    <w:p>
      <w:pPr>
        <w:pStyle w:val="41"/>
        <w:ind w:firstLine="562"/>
        <w:rPr>
          <w:rFonts w:ascii="宋体" w:hAnsi="宋体" w:cs="宋体"/>
          <w:b/>
          <w:sz w:val="28"/>
          <w:szCs w:val="28"/>
        </w:rPr>
      </w:pPr>
    </w:p>
    <w:p>
      <w:pPr>
        <w:pStyle w:val="41"/>
        <w:ind w:firstLine="562"/>
        <w:rPr>
          <w:rFonts w:ascii="宋体" w:hAnsi="宋体" w:cs="宋体"/>
          <w:b/>
          <w:sz w:val="28"/>
          <w:szCs w:val="28"/>
        </w:rPr>
      </w:pPr>
    </w:p>
    <w:p>
      <w:pPr>
        <w:spacing w:line="720" w:lineRule="auto"/>
        <w:jc w:val="left"/>
        <w:rPr>
          <w:rFonts w:ascii="宋体" w:hAnsi="宋体" w:cs="宋体"/>
          <w:b/>
          <w:sz w:val="44"/>
          <w:szCs w:val="44"/>
        </w:rPr>
      </w:pPr>
      <w:r>
        <w:rPr>
          <w:rFonts w:hint="eastAsia" w:ascii="宋体" w:hAnsi="宋体" w:cs="宋体"/>
          <w:b/>
          <w:sz w:val="52"/>
          <w:szCs w:val="52"/>
        </w:rPr>
        <w:t xml:space="preserve">           </w:t>
      </w:r>
      <w:r>
        <w:rPr>
          <w:rFonts w:hint="eastAsia" w:ascii="宋体" w:hAnsi="宋体" w:cs="宋体"/>
          <w:b/>
          <w:sz w:val="52"/>
          <w:szCs w:val="52"/>
          <w:lang w:val="en-US" w:eastAsia="zh-CN"/>
        </w:rPr>
        <w:t xml:space="preserve"> </w:t>
      </w:r>
      <w:r>
        <w:rPr>
          <w:rFonts w:hint="eastAsia" w:ascii="宋体" w:hAnsi="宋体" w:cs="宋体"/>
          <w:b/>
          <w:sz w:val="44"/>
          <w:szCs w:val="44"/>
        </w:rPr>
        <w:t>比选申请文件</w:t>
      </w:r>
    </w:p>
    <w:p>
      <w:pPr>
        <w:spacing w:line="720" w:lineRule="auto"/>
        <w:ind w:firstLine="2212" w:firstLineChars="790"/>
        <w:jc w:val="left"/>
        <w:rPr>
          <w:rFonts w:ascii="宋体" w:hAnsi="宋体" w:cs="宋体"/>
          <w:b/>
          <w:sz w:val="28"/>
          <w:szCs w:val="28"/>
        </w:rPr>
      </w:pPr>
    </w:p>
    <w:p>
      <w:pPr>
        <w:spacing w:line="720" w:lineRule="auto"/>
        <w:ind w:firstLine="2212" w:firstLineChars="790"/>
        <w:jc w:val="left"/>
        <w:rPr>
          <w:rFonts w:ascii="宋体" w:hAnsi="宋体" w:cs="宋体"/>
          <w:b/>
          <w:sz w:val="28"/>
          <w:szCs w:val="28"/>
        </w:rPr>
      </w:pPr>
    </w:p>
    <w:p>
      <w:pPr>
        <w:spacing w:line="720" w:lineRule="auto"/>
        <w:ind w:firstLine="2212" w:firstLineChars="790"/>
        <w:jc w:val="left"/>
        <w:rPr>
          <w:rFonts w:ascii="宋体" w:hAnsi="宋体" w:cs="宋体"/>
          <w:b/>
          <w:sz w:val="28"/>
          <w:szCs w:val="28"/>
        </w:rPr>
      </w:pPr>
    </w:p>
    <w:p>
      <w:pPr>
        <w:spacing w:line="720" w:lineRule="auto"/>
        <w:ind w:firstLine="2240" w:firstLineChars="800"/>
        <w:jc w:val="left"/>
        <w:rPr>
          <w:rFonts w:hint="eastAsia" w:ascii="宋体" w:hAnsi="宋体" w:cs="宋体"/>
          <w:b/>
          <w:sz w:val="28"/>
          <w:szCs w:val="28"/>
        </w:rPr>
      </w:pPr>
    </w:p>
    <w:p>
      <w:pPr>
        <w:spacing w:line="720" w:lineRule="auto"/>
        <w:ind w:firstLine="1960" w:firstLineChars="700"/>
        <w:jc w:val="left"/>
        <w:rPr>
          <w:rFonts w:ascii="宋体" w:hAnsi="宋体" w:cs="宋体"/>
          <w:b/>
          <w:sz w:val="28"/>
          <w:szCs w:val="28"/>
          <w:u w:val="single"/>
        </w:rPr>
      </w:pPr>
      <w:r>
        <w:rPr>
          <w:rFonts w:hint="eastAsia" w:ascii="宋体" w:hAnsi="宋体" w:cs="宋体"/>
          <w:b/>
          <w:sz w:val="28"/>
          <w:szCs w:val="28"/>
        </w:rPr>
        <w:t>比选申请人：</w:t>
      </w:r>
      <w:r>
        <w:rPr>
          <w:rFonts w:hint="eastAsia" w:ascii="宋体" w:hAnsi="宋体" w:eastAsia="宋体" w:cs="宋体"/>
          <w:b/>
          <w:color w:val="auto"/>
          <w:spacing w:val="1"/>
          <w:w w:val="95"/>
          <w:sz w:val="28"/>
          <w:szCs w:val="28"/>
          <w:highlight w:val="none"/>
          <w:u w:val="single"/>
        </w:rPr>
        <w:t>（单位全称）     （盖单位章）</w:t>
      </w:r>
    </w:p>
    <w:p>
      <w:pPr>
        <w:spacing w:line="720" w:lineRule="auto"/>
        <w:ind w:firstLine="4040" w:firstLineChars="1443"/>
        <w:jc w:val="left"/>
      </w:pPr>
      <w:r>
        <w:rPr>
          <w:rFonts w:hint="eastAsia" w:ascii="宋体" w:hAnsi="宋体" w:cs="宋体"/>
          <w:b/>
          <w:sz w:val="28"/>
          <w:szCs w:val="28"/>
        </w:rPr>
        <w:t>年   月   日</w:t>
      </w: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spacing w:after="312" w:afterLines="100"/>
        <w:ind w:firstLine="3520" w:firstLineChars="800"/>
        <w:rPr>
          <w:rFonts w:hint="eastAsia" w:ascii="仿宋" w:hAnsi="仿宋" w:eastAsia="仿宋" w:cs="仿宋"/>
          <w:b/>
          <w:sz w:val="44"/>
          <w:szCs w:val="44"/>
        </w:rPr>
      </w:pPr>
    </w:p>
    <w:p>
      <w:pPr>
        <w:spacing w:after="312" w:afterLines="100"/>
        <w:ind w:firstLine="3520" w:firstLineChars="800"/>
        <w:rPr>
          <w:rFonts w:hint="eastAsia" w:ascii="仿宋" w:hAnsi="仿宋" w:eastAsia="仿宋" w:cs="仿宋"/>
          <w:b/>
          <w:sz w:val="44"/>
          <w:szCs w:val="44"/>
        </w:rPr>
      </w:pPr>
      <w:r>
        <w:rPr>
          <w:rFonts w:hint="eastAsia" w:ascii="仿宋" w:hAnsi="仿宋" w:eastAsia="仿宋" w:cs="仿宋"/>
          <w:b/>
          <w:sz w:val="44"/>
          <w:szCs w:val="44"/>
        </w:rPr>
        <w:t>目    录</w:t>
      </w:r>
    </w:p>
    <w:p>
      <w:pPr>
        <w:numPr>
          <w:ilvl w:val="0"/>
          <w:numId w:val="4"/>
        </w:numPr>
        <w:ind w:firstLine="420" w:firstLineChars="200"/>
        <w:rPr>
          <w:rFonts w:hint="eastAsia" w:ascii="仿宋" w:hAnsi="仿宋" w:eastAsia="仿宋" w:cs="仿宋"/>
          <w:szCs w:val="21"/>
        </w:rPr>
      </w:pPr>
      <w:r>
        <w:rPr>
          <w:rFonts w:hint="eastAsia" w:ascii="仿宋" w:hAnsi="仿宋" w:eastAsia="仿宋" w:cs="仿宋"/>
          <w:szCs w:val="21"/>
        </w:rPr>
        <w:t>比选申请函…………………………………………………………………………………</w:t>
      </w:r>
    </w:p>
    <w:p>
      <w:pPr>
        <w:ind w:firstLine="420" w:firstLineChars="200"/>
        <w:rPr>
          <w:rFonts w:hint="eastAsia" w:ascii="仿宋" w:hAnsi="仿宋" w:eastAsia="仿宋" w:cs="仿宋"/>
          <w:szCs w:val="21"/>
        </w:rPr>
      </w:pPr>
      <w:r>
        <w:rPr>
          <w:rFonts w:hint="eastAsia" w:ascii="仿宋" w:hAnsi="仿宋" w:eastAsia="仿宋" w:cs="仿宋"/>
          <w:szCs w:val="21"/>
        </w:rPr>
        <w:t>二、法定代表人身份证明………………………………………………………………………</w:t>
      </w:r>
    </w:p>
    <w:p>
      <w:pPr>
        <w:ind w:firstLine="420" w:firstLineChars="200"/>
        <w:rPr>
          <w:rFonts w:hint="eastAsia" w:ascii="仿宋" w:hAnsi="仿宋" w:eastAsia="仿宋" w:cs="仿宋"/>
          <w:szCs w:val="21"/>
        </w:rPr>
      </w:pPr>
      <w:r>
        <w:rPr>
          <w:rFonts w:hint="eastAsia" w:ascii="仿宋" w:hAnsi="仿宋" w:eastAsia="仿宋" w:cs="仿宋"/>
          <w:szCs w:val="21"/>
        </w:rPr>
        <w:t>三、授权委托书…………………………………………………………………………………</w:t>
      </w:r>
    </w:p>
    <w:p>
      <w:pPr>
        <w:ind w:firstLine="420" w:firstLineChars="200"/>
        <w:rPr>
          <w:rFonts w:hint="eastAsia" w:ascii="仿宋" w:hAnsi="仿宋" w:eastAsia="仿宋" w:cs="仿宋"/>
          <w:szCs w:val="21"/>
        </w:rPr>
      </w:pPr>
      <w:r>
        <w:rPr>
          <w:rFonts w:hint="eastAsia" w:ascii="仿宋" w:hAnsi="仿宋" w:eastAsia="仿宋" w:cs="仿宋"/>
          <w:szCs w:val="21"/>
        </w:rPr>
        <w:t>四、</w:t>
      </w:r>
      <w:r>
        <w:rPr>
          <w:rFonts w:hint="eastAsia" w:ascii="仿宋" w:hAnsi="仿宋" w:eastAsia="仿宋" w:cs="仿宋"/>
          <w:szCs w:val="21"/>
          <w:lang w:val="en-US" w:eastAsia="zh-CN"/>
        </w:rPr>
        <w:t>比选</w:t>
      </w:r>
      <w:r>
        <w:rPr>
          <w:rFonts w:hint="eastAsia" w:ascii="仿宋" w:hAnsi="仿宋" w:eastAsia="仿宋" w:cs="仿宋"/>
          <w:szCs w:val="21"/>
        </w:rPr>
        <w:t>申请人基本情况………………………………………………………………………</w:t>
      </w:r>
    </w:p>
    <w:p>
      <w:pPr>
        <w:ind w:firstLine="420" w:firstLineChars="200"/>
        <w:rPr>
          <w:rFonts w:hint="eastAsia" w:ascii="仿宋" w:hAnsi="仿宋" w:eastAsia="仿宋" w:cs="仿宋"/>
          <w:szCs w:val="21"/>
        </w:rPr>
      </w:pPr>
      <w:r>
        <w:rPr>
          <w:rFonts w:hint="eastAsia" w:ascii="仿宋" w:hAnsi="仿宋" w:eastAsia="仿宋" w:cs="仿宋"/>
          <w:szCs w:val="21"/>
          <w:lang w:val="en-US" w:eastAsia="zh-CN"/>
        </w:rPr>
        <w:t>五、拟投入本项目人员情况汇总表</w:t>
      </w:r>
      <w:r>
        <w:rPr>
          <w:rFonts w:hint="eastAsia" w:ascii="仿宋" w:hAnsi="仿宋" w:eastAsia="仿宋" w:cs="仿宋"/>
          <w:szCs w:val="21"/>
        </w:rPr>
        <w:t>……………………………………………………………</w:t>
      </w:r>
    </w:p>
    <w:p>
      <w:pPr>
        <w:ind w:firstLine="420" w:firstLineChars="200"/>
      </w:pPr>
      <w:r>
        <w:rPr>
          <w:rFonts w:hint="eastAsia" w:ascii="仿宋" w:hAnsi="仿宋" w:eastAsia="仿宋" w:cs="仿宋"/>
          <w:lang w:val="en-US" w:eastAsia="zh-CN"/>
        </w:rPr>
        <w:t>六</w:t>
      </w:r>
      <w:r>
        <w:rPr>
          <w:rFonts w:hint="eastAsia" w:ascii="仿宋" w:hAnsi="仿宋" w:eastAsia="仿宋" w:cs="仿宋"/>
        </w:rPr>
        <w:t>、</w:t>
      </w:r>
      <w:r>
        <w:rPr>
          <w:rFonts w:hint="eastAsia" w:ascii="仿宋" w:hAnsi="仿宋" w:eastAsia="仿宋" w:cs="仿宋"/>
          <w:lang w:val="en-US" w:eastAsia="zh-CN"/>
        </w:rPr>
        <w:t>工程量清单</w:t>
      </w:r>
      <w:r>
        <w:rPr>
          <w:rFonts w:hint="eastAsia" w:ascii="仿宋" w:hAnsi="仿宋" w:eastAsia="仿宋" w:cs="仿宋"/>
        </w:rPr>
        <w:t>报价</w:t>
      </w:r>
      <w:r>
        <w:rPr>
          <w:rFonts w:hint="eastAsia" w:ascii="仿宋" w:hAnsi="仿宋" w:eastAsia="仿宋" w:cs="仿宋"/>
          <w:lang w:val="en-US" w:eastAsia="zh-CN"/>
        </w:rPr>
        <w:t>表</w:t>
      </w:r>
      <w:r>
        <w:rPr>
          <w:rFonts w:hint="eastAsia" w:ascii="仿宋" w:hAnsi="仿宋" w:eastAsia="仿宋" w:cs="仿宋"/>
          <w:szCs w:val="21"/>
        </w:rPr>
        <w:t>…………………………………………………………………………</w:t>
      </w:r>
    </w:p>
    <w:p>
      <w:pPr>
        <w:ind w:firstLine="420" w:firstLineChars="200"/>
        <w:rPr>
          <w:rFonts w:hint="eastAsia" w:ascii="仿宋" w:hAnsi="仿宋" w:eastAsia="仿宋" w:cs="仿宋"/>
          <w:szCs w:val="21"/>
        </w:rPr>
      </w:pPr>
      <w:r>
        <w:rPr>
          <w:rFonts w:hint="eastAsia" w:ascii="仿宋" w:hAnsi="仿宋" w:eastAsia="仿宋" w:cs="仿宋"/>
          <w:szCs w:val="21"/>
          <w:lang w:val="en-US" w:eastAsia="zh-CN"/>
        </w:rPr>
        <w:t>七</w:t>
      </w:r>
      <w:r>
        <w:rPr>
          <w:rFonts w:hint="eastAsia" w:ascii="仿宋" w:hAnsi="仿宋" w:eastAsia="仿宋" w:cs="仿宋"/>
          <w:szCs w:val="21"/>
        </w:rPr>
        <w:t>、业绩证明材料………………………………………………………………………………</w:t>
      </w:r>
    </w:p>
    <w:p>
      <w:pPr>
        <w:ind w:firstLine="420" w:firstLineChars="200"/>
        <w:rPr>
          <w:rFonts w:hint="eastAsia" w:ascii="仿宋" w:hAnsi="仿宋" w:eastAsia="仿宋" w:cs="仿宋"/>
          <w:szCs w:val="21"/>
        </w:rPr>
      </w:pPr>
      <w:r>
        <w:rPr>
          <w:rFonts w:hint="eastAsia" w:ascii="仿宋" w:hAnsi="仿宋" w:eastAsia="仿宋" w:cs="仿宋"/>
          <w:szCs w:val="21"/>
          <w:lang w:val="en-US" w:eastAsia="zh-CN"/>
        </w:rPr>
        <w:t>八</w:t>
      </w:r>
      <w:r>
        <w:rPr>
          <w:rFonts w:hint="eastAsia" w:ascii="仿宋" w:hAnsi="仿宋" w:eastAsia="仿宋" w:cs="仿宋"/>
          <w:szCs w:val="21"/>
        </w:rPr>
        <w:t>、比选申请人信誉情况………………………………………………………………………</w:t>
      </w:r>
    </w:p>
    <w:p>
      <w:pPr>
        <w:ind w:firstLine="420" w:firstLineChars="200"/>
        <w:rPr>
          <w:rFonts w:hint="eastAsia" w:ascii="仿宋" w:hAnsi="仿宋" w:eastAsia="仿宋" w:cs="仿宋"/>
          <w:szCs w:val="21"/>
        </w:rPr>
      </w:pPr>
      <w:r>
        <w:rPr>
          <w:rFonts w:hint="eastAsia" w:ascii="仿宋" w:hAnsi="仿宋" w:eastAsia="仿宋" w:cs="仿宋"/>
          <w:szCs w:val="21"/>
          <w:lang w:val="en-US" w:eastAsia="zh-CN"/>
        </w:rPr>
        <w:t>九</w:t>
      </w:r>
      <w:r>
        <w:rPr>
          <w:rFonts w:hint="eastAsia" w:ascii="仿宋" w:hAnsi="仿宋" w:eastAsia="仿宋" w:cs="仿宋"/>
          <w:szCs w:val="21"/>
        </w:rPr>
        <w:t>、</w:t>
      </w:r>
      <w:r>
        <w:rPr>
          <w:rFonts w:hint="eastAsia" w:ascii="仿宋" w:hAnsi="仿宋" w:eastAsia="仿宋" w:cs="仿宋"/>
          <w:szCs w:val="21"/>
          <w:lang w:val="en-US" w:eastAsia="zh-CN"/>
        </w:rPr>
        <w:t>工作</w:t>
      </w:r>
      <w:r>
        <w:rPr>
          <w:rFonts w:hint="eastAsia" w:ascii="仿宋" w:hAnsi="仿宋" w:eastAsia="仿宋" w:cs="仿宋"/>
          <w:szCs w:val="21"/>
        </w:rPr>
        <w:t>服务方案………………………………………………………………………………</w:t>
      </w:r>
    </w:p>
    <w:p>
      <w:pPr>
        <w:ind w:firstLine="420" w:firstLineChars="200"/>
        <w:rPr>
          <w:rFonts w:hint="eastAsia" w:ascii="仿宋" w:hAnsi="仿宋" w:eastAsia="仿宋" w:cs="仿宋"/>
          <w:szCs w:val="21"/>
        </w:rPr>
      </w:pPr>
      <w:r>
        <w:rPr>
          <w:rFonts w:hint="eastAsia" w:ascii="仿宋" w:hAnsi="仿宋" w:eastAsia="仿宋" w:cs="仿宋"/>
          <w:szCs w:val="21"/>
        </w:rPr>
        <w:t>十、补遗书或通知书（如有）………………………………………………………………</w:t>
      </w: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jc w:val="both"/>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ascii="宋体" w:hAnsi="宋体" w:cs="宋体"/>
          <w:b/>
          <w:szCs w:val="21"/>
        </w:rPr>
      </w:pPr>
      <w:r>
        <w:rPr>
          <w:rFonts w:hint="eastAsia" w:ascii="仿宋" w:hAnsi="仿宋" w:eastAsia="仿宋" w:cs="仿宋"/>
          <w:b/>
          <w:sz w:val="36"/>
          <w:szCs w:val="36"/>
        </w:rPr>
        <w:t>一、比选申请函</w:t>
      </w:r>
    </w:p>
    <w:p>
      <w:pPr>
        <w:spacing w:before="156" w:beforeLines="50" w:after="156" w:afterLines="50"/>
        <w:jc w:val="center"/>
        <w:rPr>
          <w:rFonts w:ascii="宋体" w:hAnsi="宋体" w:cs="宋体"/>
          <w:b/>
          <w:sz w:val="32"/>
          <w:szCs w:val="32"/>
        </w:rPr>
      </w:pPr>
    </w:p>
    <w:p>
      <w:pPr>
        <w:keepNext w:val="0"/>
        <w:keepLines w:val="0"/>
        <w:pageBreakBefore w:val="0"/>
        <w:widowControl w:val="0"/>
        <w:kinsoku/>
        <w:wordWrap/>
        <w:overflowPunct/>
        <w:topLinePunct w:val="0"/>
        <w:bidi w:val="0"/>
        <w:spacing w:line="312" w:lineRule="auto"/>
        <w:textAlignment w:val="auto"/>
        <w:rPr>
          <w:rFonts w:hint="eastAsia"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                 （比选人全称）</w:t>
      </w:r>
    </w:p>
    <w:p>
      <w:pPr>
        <w:keepNext w:val="0"/>
        <w:keepLines w:val="0"/>
        <w:pageBreakBefore w:val="0"/>
        <w:widowControl w:val="0"/>
        <w:tabs>
          <w:tab w:val="left" w:pos="5220"/>
          <w:tab w:val="left" w:pos="5400"/>
          <w:tab w:val="left" w:pos="5580"/>
        </w:tabs>
        <w:kinsoku/>
        <w:wordWrap/>
        <w:overflowPunct/>
        <w:topLinePunct w:val="0"/>
        <w:bidi w:val="0"/>
        <w:spacing w:line="312"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1、经全面研究和完全理解</w:t>
      </w:r>
      <w:r>
        <w:rPr>
          <w:rFonts w:hint="eastAsia" w:ascii="仿宋" w:hAnsi="仿宋" w:eastAsia="仿宋" w:cs="仿宋"/>
          <w:sz w:val="28"/>
          <w:szCs w:val="28"/>
          <w:u w:val="single"/>
        </w:rPr>
        <w:t xml:space="preserve">      （项目名称）  </w:t>
      </w:r>
      <w:r>
        <w:rPr>
          <w:rFonts w:hint="eastAsia" w:ascii="仿宋" w:hAnsi="仿宋" w:eastAsia="仿宋" w:cs="仿宋"/>
          <w:sz w:val="28"/>
          <w:szCs w:val="28"/>
        </w:rPr>
        <w:t>比选文件及修改文件(如有)后，我方就</w:t>
      </w:r>
      <w:r>
        <w:rPr>
          <w:rFonts w:hint="eastAsia" w:ascii="仿宋" w:hAnsi="仿宋" w:eastAsia="仿宋" w:cs="仿宋"/>
          <w:sz w:val="28"/>
          <w:szCs w:val="28"/>
          <w:u w:val="single"/>
        </w:rPr>
        <w:t xml:space="preserve">      （项目名称）    </w:t>
      </w:r>
      <w:r>
        <w:rPr>
          <w:rFonts w:hint="eastAsia" w:ascii="仿宋" w:hAnsi="仿宋" w:eastAsia="仿宋" w:cs="仿宋"/>
          <w:sz w:val="28"/>
          <w:szCs w:val="28"/>
        </w:rPr>
        <w:t>进行比选申请。</w:t>
      </w:r>
    </w:p>
    <w:p>
      <w:pPr>
        <w:keepNext w:val="0"/>
        <w:keepLines w:val="0"/>
        <w:pageBreakBefore w:val="0"/>
        <w:widowControl w:val="0"/>
        <w:kinsoku/>
        <w:wordWrap/>
        <w:overflowPunct/>
        <w:topLinePunct w:val="0"/>
        <w:autoSpaceDE w:val="0"/>
        <w:autoSpaceDN w:val="0"/>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2、根据分析计算，我方愿以总价人民币（大写）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）其中净价</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元，税金</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元，税率</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%。作为比选申请报价，包干使用，完成本比选项目规定的所有工作内容。</w:t>
      </w:r>
    </w:p>
    <w:p>
      <w:pPr>
        <w:keepNext w:val="0"/>
        <w:keepLines w:val="0"/>
        <w:pageBreakBefore w:val="0"/>
        <w:widowControl w:val="0"/>
        <w:kinsoku/>
        <w:wordWrap/>
        <w:overflowPunct/>
        <w:topLinePunct w:val="0"/>
        <w:autoSpaceDE w:val="0"/>
        <w:autoSpaceDN w:val="0"/>
        <w:bidi w:val="0"/>
        <w:adjustRightInd/>
        <w:snapToGrid/>
        <w:spacing w:line="312" w:lineRule="auto"/>
        <w:ind w:firstLine="560" w:firstLineChars="200"/>
        <w:textAlignment w:val="auto"/>
        <w:rPr>
          <w:rFonts w:hint="eastAsia" w:ascii="仿宋" w:hAnsi="仿宋" w:eastAsia="仿宋" w:cs="仿宋"/>
          <w:sz w:val="28"/>
          <w:szCs w:val="28"/>
          <w:lang w:val="zh-CN"/>
        </w:rPr>
      </w:pPr>
      <w:r>
        <w:rPr>
          <w:rFonts w:hint="eastAsia" w:ascii="仿宋" w:hAnsi="仿宋" w:eastAsia="仿宋" w:cs="仿宋"/>
          <w:sz w:val="28"/>
          <w:szCs w:val="28"/>
          <w:lang w:val="en-US" w:eastAsia="zh-CN"/>
        </w:rPr>
        <w:t>3、如贵方接受我方报价,我方保证按照贵方认可的条件,遵照比选文件中的各项规定与比选申请文件</w:t>
      </w:r>
      <w:r>
        <w:rPr>
          <w:rFonts w:hint="eastAsia" w:ascii="仿宋" w:hAnsi="仿宋" w:eastAsia="仿宋" w:cs="仿宋"/>
          <w:sz w:val="28"/>
          <w:szCs w:val="28"/>
          <w:lang w:val="zh-CN"/>
        </w:rPr>
        <w:t>中的各项承诺,在报价有效期内随时接受中选，如果我方中选，保证按比选文件的要求和比选人签订合同，按照比选人签发的项目委托书要求提供合格的设施。保证按期开展工作，并在报价书中规定的时间内完成全部任务，质量优良，严格执行报价人所承诺的责任和义务。</w:t>
      </w:r>
    </w:p>
    <w:p>
      <w:pPr>
        <w:keepNext w:val="0"/>
        <w:keepLines w:val="0"/>
        <w:pageBreakBefore w:val="0"/>
        <w:widowControl w:val="0"/>
        <w:kinsoku/>
        <w:wordWrap/>
        <w:overflowPunct/>
        <w:topLinePunct w:val="0"/>
        <w:autoSpaceDE w:val="0"/>
        <w:autoSpaceDN w:val="0"/>
        <w:bidi w:val="0"/>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4、我方承诺在本比选有效期内，本比选申请函对我方具有约束力，并随时接受中选。</w:t>
      </w:r>
    </w:p>
    <w:p>
      <w:pPr>
        <w:keepNext w:val="0"/>
        <w:keepLines w:val="0"/>
        <w:pageBreakBefore w:val="0"/>
        <w:widowControl w:val="0"/>
        <w:kinsoku/>
        <w:wordWrap/>
        <w:overflowPunct/>
        <w:topLinePunct w:val="0"/>
        <w:autoSpaceDE w:val="0"/>
        <w:autoSpaceDN w:val="0"/>
        <w:bidi w:val="0"/>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5、我方理解,贵方有权接受或拒绝任何报价，同时也理解,贵方不承担我方在此次比选及报价过程中产生的任何费用。</w:t>
      </w:r>
    </w:p>
    <w:p>
      <w:pPr>
        <w:keepNext w:val="0"/>
        <w:keepLines w:val="0"/>
        <w:pageBreakBefore w:val="0"/>
        <w:widowControl w:val="0"/>
        <w:kinsoku/>
        <w:wordWrap/>
        <w:overflowPunct/>
        <w:topLinePunct w:val="0"/>
        <w:autoSpaceDE w:val="0"/>
        <w:autoSpaceDN w:val="0"/>
        <w:bidi w:val="0"/>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6、除非另外达成协议并生效，你方的中选通知书和比选文件将成为约束双方的合同文件的组成部分。</w:t>
      </w:r>
    </w:p>
    <w:p>
      <w:pPr>
        <w:keepNext w:val="0"/>
        <w:keepLines w:val="0"/>
        <w:pageBreakBefore w:val="0"/>
        <w:widowControl w:val="0"/>
        <w:kinsoku/>
        <w:wordWrap/>
        <w:overflowPunct/>
        <w:topLinePunct w:val="0"/>
        <w:autoSpaceDE w:val="0"/>
        <w:autoSpaceDN w:val="0"/>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7、我方承诺将按照比选文件的规定履行合同责任和义务，提交的材料中所有陈述和声明均是真实和准确的。</w:t>
      </w:r>
    </w:p>
    <w:p>
      <w:pPr>
        <w:keepNext w:val="0"/>
        <w:keepLines w:val="0"/>
        <w:pageBreakBefore w:val="0"/>
        <w:widowControl w:val="0"/>
        <w:kinsoku/>
        <w:wordWrap/>
        <w:overflowPunct/>
        <w:topLinePunct w:val="0"/>
        <w:autoSpaceDE w:val="0"/>
        <w:autoSpaceDN w:val="0"/>
        <w:bidi w:val="0"/>
        <w:adjustRightInd/>
        <w:snapToGrid/>
        <w:spacing w:line="312" w:lineRule="auto"/>
        <w:ind w:firstLine="560" w:firstLineChars="2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8、其他承诺：</w:t>
      </w:r>
      <w:r>
        <w:rPr>
          <w:rFonts w:hint="eastAsia" w:ascii="仿宋" w:hAnsi="仿宋" w:eastAsia="仿宋" w:cs="仿宋"/>
          <w:sz w:val="28"/>
          <w:szCs w:val="28"/>
          <w:u w:val="single"/>
          <w:lang w:val="zh-CN"/>
        </w:rPr>
        <w:t xml:space="preserve">        （若有）            </w:t>
      </w:r>
      <w:r>
        <w:rPr>
          <w:rFonts w:hint="eastAsia" w:ascii="仿宋" w:hAnsi="仿宋" w:eastAsia="仿宋" w:cs="仿宋"/>
          <w:sz w:val="28"/>
          <w:szCs w:val="28"/>
          <w:lang w:val="zh-CN"/>
        </w:rPr>
        <w:t xml:space="preserve">。     </w:t>
      </w:r>
    </w:p>
    <w:p>
      <w:pPr>
        <w:keepNext w:val="0"/>
        <w:keepLines w:val="0"/>
        <w:pageBreakBefore w:val="0"/>
        <w:widowControl w:val="0"/>
        <w:kinsoku/>
        <w:wordWrap/>
        <w:overflowPunct/>
        <w:topLinePunct w:val="0"/>
        <w:bidi w:val="0"/>
        <w:spacing w:line="312"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比选申请人：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（盖单位章） </w:t>
      </w:r>
    </w:p>
    <w:p>
      <w:pPr>
        <w:keepNext w:val="0"/>
        <w:keepLines w:val="0"/>
        <w:pageBreakBefore w:val="0"/>
        <w:widowControl w:val="0"/>
        <w:kinsoku/>
        <w:wordWrap/>
        <w:overflowPunct/>
        <w:topLinePunct w:val="0"/>
        <w:bidi w:val="0"/>
        <w:spacing w:line="312"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法定代表人（或委托代理人）：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（签字） </w:t>
      </w:r>
    </w:p>
    <w:p>
      <w:pPr>
        <w:pStyle w:val="2"/>
        <w:ind w:firstLine="2520" w:firstLineChars="900"/>
        <w:rPr>
          <w:rFonts w:hint="default" w:ascii="仿宋" w:hAnsi="仿宋" w:eastAsia="仿宋" w:cs="仿宋"/>
          <w:sz w:val="28"/>
          <w:szCs w:val="28"/>
          <w:lang w:val="en-US" w:eastAsia="zh-CN"/>
        </w:rPr>
      </w:pPr>
      <w:r>
        <w:rPr>
          <w:rFonts w:hint="eastAsia" w:ascii="仿宋" w:hAnsi="仿宋" w:eastAsia="仿宋" w:cs="仿宋"/>
          <w:color w:val="auto"/>
          <w:sz w:val="28"/>
          <w:szCs w:val="28"/>
          <w:highlight w:val="none"/>
        </w:rPr>
        <w:t>比选申请人地</w:t>
      </w:r>
      <w:r>
        <w:rPr>
          <w:rFonts w:hint="eastAsia" w:ascii="仿宋" w:hAnsi="仿宋" w:eastAsia="仿宋" w:cs="仿宋"/>
          <w:color w:val="auto"/>
          <w:spacing w:val="-3"/>
          <w:sz w:val="28"/>
          <w:szCs w:val="28"/>
          <w:highlight w:val="none"/>
        </w:rPr>
        <w:t>址</w:t>
      </w:r>
      <w:r>
        <w:rPr>
          <w:rFonts w:hint="eastAsia" w:ascii="仿宋" w:hAnsi="仿宋" w:eastAsia="仿宋" w:cs="仿宋"/>
          <w:color w:val="auto"/>
          <w:spacing w:val="-1"/>
          <w:sz w:val="28"/>
          <w:szCs w:val="28"/>
          <w:highlight w:val="none"/>
        </w:rPr>
        <w:t>：</w:t>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lang w:val="en-US" w:eastAsia="zh-CN"/>
        </w:rPr>
        <w:t xml:space="preserve">                         </w:t>
      </w:r>
    </w:p>
    <w:p>
      <w:pPr>
        <w:keepNext w:val="0"/>
        <w:keepLines w:val="0"/>
        <w:pageBreakBefore w:val="0"/>
        <w:widowControl w:val="0"/>
        <w:kinsoku/>
        <w:wordWrap/>
        <w:overflowPunct/>
        <w:topLinePunct w:val="0"/>
        <w:bidi w:val="0"/>
        <w:spacing w:line="312"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电  话：</w:t>
      </w:r>
    </w:p>
    <w:p>
      <w:pPr>
        <w:spacing w:line="480" w:lineRule="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传  真：</w:t>
      </w:r>
    </w:p>
    <w:p>
      <w:pPr>
        <w:pStyle w:val="2"/>
        <w:ind w:firstLine="2520" w:firstLineChars="900"/>
        <w:rPr>
          <w:rFonts w:hint="eastAsia" w:ascii="仿宋" w:hAnsi="仿宋" w:eastAsia="仿宋" w:cs="仿宋"/>
          <w:sz w:val="28"/>
          <w:szCs w:val="28"/>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 年</w:t>
      </w:r>
      <w:r>
        <w:rPr>
          <w:rFonts w:hint="eastAsia" w:ascii="仿宋" w:hAnsi="仿宋" w:eastAsia="仿宋" w:cs="仿宋"/>
          <w:color w:val="auto"/>
          <w:sz w:val="28"/>
          <w:szCs w:val="28"/>
          <w:highlight w:val="none"/>
          <w:u w:val="single"/>
        </w:rPr>
        <w:t>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w:t>
      </w:r>
      <w:r>
        <w:rPr>
          <w:rFonts w:hint="eastAsia" w:ascii="仿宋" w:hAnsi="仿宋" w:eastAsia="仿宋" w:cs="仿宋"/>
          <w:color w:val="auto"/>
          <w:sz w:val="28"/>
          <w:szCs w:val="28"/>
          <w:highlight w:val="none"/>
        </w:rPr>
        <w:t>日</w:t>
      </w:r>
    </w:p>
    <w:p>
      <w:pPr>
        <w:pStyle w:val="41"/>
        <w:rPr>
          <w:rFonts w:hint="eastAsia" w:ascii="仿宋" w:hAnsi="仿宋" w:eastAsia="仿宋" w:cs="仿宋"/>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both"/>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hint="eastAsia" w:ascii="仿宋" w:hAnsi="仿宋" w:eastAsia="仿宋" w:cs="仿宋"/>
          <w:b/>
          <w:sz w:val="36"/>
          <w:szCs w:val="36"/>
        </w:rPr>
      </w:pPr>
    </w:p>
    <w:p>
      <w:pPr>
        <w:jc w:val="center"/>
        <w:rPr>
          <w:rFonts w:ascii="宋体" w:hAnsi="宋体" w:cs="宋体"/>
          <w:szCs w:val="21"/>
        </w:rPr>
      </w:pPr>
      <w:r>
        <w:rPr>
          <w:rFonts w:hint="eastAsia" w:ascii="仿宋" w:hAnsi="仿宋" w:eastAsia="仿宋" w:cs="仿宋"/>
          <w:b/>
          <w:sz w:val="36"/>
          <w:szCs w:val="36"/>
        </w:rPr>
        <w:t>二、法定代表人身份证明</w:t>
      </w:r>
    </w:p>
    <w:p>
      <w:pPr>
        <w:spacing w:before="156" w:beforeLines="50" w:after="156" w:afterLines="50"/>
        <w:jc w:val="center"/>
        <w:rPr>
          <w:rFonts w:ascii="宋体" w:hAnsi="宋体" w:cs="宋体"/>
          <w:b/>
          <w:sz w:val="24"/>
        </w:rPr>
      </w:pPr>
      <w:r>
        <w:rPr>
          <w:rFonts w:hint="eastAsia" w:ascii="仿宋" w:hAnsi="仿宋" w:eastAsia="仿宋" w:cs="仿宋"/>
          <w:bCs/>
          <w:sz w:val="32"/>
          <w:szCs w:val="32"/>
        </w:rPr>
        <w:t xml:space="preserve"> </w:t>
      </w:r>
    </w:p>
    <w:p>
      <w:pPr>
        <w:rPr>
          <w:rFonts w:hint="eastAsia" w:ascii="仿宋" w:hAnsi="仿宋" w:eastAsia="仿宋" w:cs="仿宋"/>
          <w:sz w:val="28"/>
          <w:szCs w:val="28"/>
          <w:u w:val="single"/>
        </w:rPr>
      </w:pPr>
      <w:r>
        <w:rPr>
          <w:rFonts w:hint="eastAsia" w:ascii="仿宋" w:hAnsi="仿宋" w:eastAsia="仿宋" w:cs="仿宋"/>
          <w:sz w:val="28"/>
          <w:szCs w:val="28"/>
        </w:rPr>
        <w:t>比选申请人名称：</w:t>
      </w:r>
      <w:r>
        <w:rPr>
          <w:rFonts w:hint="eastAsia" w:ascii="仿宋" w:hAnsi="仿宋" w:eastAsia="仿宋" w:cs="仿宋"/>
          <w:sz w:val="28"/>
          <w:szCs w:val="28"/>
          <w:u w:val="single"/>
        </w:rPr>
        <w:t xml:space="preserve">            </w:t>
      </w:r>
    </w:p>
    <w:p>
      <w:pPr>
        <w:rPr>
          <w:rFonts w:hint="eastAsia" w:ascii="仿宋" w:hAnsi="仿宋" w:eastAsia="仿宋" w:cs="仿宋"/>
          <w:sz w:val="28"/>
          <w:szCs w:val="28"/>
          <w:u w:val="single"/>
        </w:rPr>
      </w:pPr>
      <w:r>
        <w:rPr>
          <w:rFonts w:hint="eastAsia" w:ascii="仿宋" w:hAnsi="仿宋" w:eastAsia="仿宋" w:cs="仿宋"/>
          <w:sz w:val="28"/>
          <w:szCs w:val="28"/>
        </w:rPr>
        <w:t>单位性质：</w:t>
      </w:r>
      <w:r>
        <w:rPr>
          <w:rFonts w:hint="eastAsia" w:ascii="仿宋" w:hAnsi="仿宋" w:eastAsia="仿宋" w:cs="仿宋"/>
          <w:sz w:val="28"/>
          <w:szCs w:val="28"/>
          <w:u w:val="single"/>
        </w:rPr>
        <w:t xml:space="preserve">              </w:t>
      </w:r>
    </w:p>
    <w:p>
      <w:pPr>
        <w:rPr>
          <w:rFonts w:hint="eastAsia" w:ascii="仿宋" w:hAnsi="仿宋" w:eastAsia="仿宋" w:cs="仿宋"/>
          <w:sz w:val="28"/>
          <w:szCs w:val="28"/>
          <w:u w:val="single"/>
        </w:rPr>
      </w:pPr>
      <w:r>
        <w:rPr>
          <w:rFonts w:hint="eastAsia" w:ascii="仿宋" w:hAnsi="仿宋" w:eastAsia="仿宋" w:cs="仿宋"/>
          <w:sz w:val="28"/>
          <w:szCs w:val="28"/>
        </w:rPr>
        <w:t>地址：</w:t>
      </w:r>
      <w:r>
        <w:rPr>
          <w:rFonts w:hint="eastAsia" w:ascii="仿宋" w:hAnsi="仿宋" w:eastAsia="仿宋" w:cs="仿宋"/>
          <w:sz w:val="28"/>
          <w:szCs w:val="28"/>
          <w:u w:val="single"/>
        </w:rPr>
        <w:t xml:space="preserve">                  </w:t>
      </w:r>
    </w:p>
    <w:p>
      <w:pPr>
        <w:rPr>
          <w:rFonts w:hint="eastAsia" w:ascii="仿宋" w:hAnsi="仿宋" w:eastAsia="仿宋" w:cs="仿宋"/>
          <w:sz w:val="28"/>
          <w:szCs w:val="28"/>
        </w:rPr>
      </w:pPr>
      <w:r>
        <w:rPr>
          <w:rFonts w:hint="eastAsia" w:ascii="仿宋" w:hAnsi="仿宋" w:eastAsia="仿宋" w:cs="仿宋"/>
          <w:sz w:val="28"/>
          <w:szCs w:val="28"/>
        </w:rPr>
        <w:t>成立时间：</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日 </w:t>
      </w:r>
    </w:p>
    <w:p>
      <w:pPr>
        <w:rPr>
          <w:rFonts w:hint="eastAsia" w:ascii="仿宋" w:hAnsi="仿宋" w:eastAsia="仿宋" w:cs="仿宋"/>
          <w:sz w:val="28"/>
          <w:szCs w:val="28"/>
          <w:u w:val="single"/>
        </w:rPr>
      </w:pPr>
      <w:r>
        <w:rPr>
          <w:rFonts w:hint="eastAsia" w:ascii="仿宋" w:hAnsi="仿宋" w:eastAsia="仿宋" w:cs="仿宋"/>
          <w:sz w:val="28"/>
          <w:szCs w:val="28"/>
        </w:rPr>
        <w:t>经营期限：</w:t>
      </w:r>
      <w:r>
        <w:rPr>
          <w:rFonts w:hint="eastAsia" w:ascii="仿宋" w:hAnsi="仿宋" w:eastAsia="仿宋" w:cs="仿宋"/>
          <w:sz w:val="28"/>
          <w:szCs w:val="28"/>
          <w:u w:val="single"/>
        </w:rPr>
        <w:t xml:space="preserve">              </w:t>
      </w:r>
      <w:r>
        <w:rPr>
          <w:rFonts w:hint="eastAsia" w:ascii="仿宋" w:hAnsi="仿宋" w:eastAsia="仿宋" w:cs="仿宋"/>
          <w:sz w:val="28"/>
          <w:szCs w:val="28"/>
        </w:rPr>
        <w:cr/>
      </w: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性别：</w:t>
      </w:r>
      <w:r>
        <w:rPr>
          <w:rFonts w:hint="eastAsia" w:ascii="仿宋" w:hAnsi="仿宋" w:eastAsia="仿宋" w:cs="仿宋"/>
          <w:sz w:val="28"/>
          <w:szCs w:val="28"/>
          <w:u w:val="single"/>
        </w:rPr>
        <w:t xml:space="preserve">     </w:t>
      </w:r>
      <w:r>
        <w:rPr>
          <w:rFonts w:hint="eastAsia" w:ascii="仿宋" w:hAnsi="仿宋" w:eastAsia="仿宋" w:cs="仿宋"/>
          <w:sz w:val="28"/>
          <w:szCs w:val="28"/>
        </w:rPr>
        <w:t>年龄：</w:t>
      </w:r>
      <w:r>
        <w:rPr>
          <w:rFonts w:hint="eastAsia" w:ascii="仿宋" w:hAnsi="仿宋" w:eastAsia="仿宋" w:cs="仿宋"/>
          <w:sz w:val="28"/>
          <w:szCs w:val="28"/>
          <w:u w:val="single"/>
        </w:rPr>
        <w:t xml:space="preserve">      </w:t>
      </w:r>
    </w:p>
    <w:p>
      <w:pPr>
        <w:rPr>
          <w:rFonts w:hint="eastAsia" w:ascii="仿宋" w:hAnsi="仿宋" w:eastAsia="仿宋" w:cs="仿宋"/>
          <w:sz w:val="28"/>
          <w:szCs w:val="28"/>
        </w:rPr>
      </w:pPr>
      <w:r>
        <w:rPr>
          <w:rFonts w:hint="eastAsia" w:ascii="仿宋" w:hAnsi="仿宋" w:eastAsia="仿宋" w:cs="仿宋"/>
          <w:sz w:val="28"/>
          <w:szCs w:val="28"/>
        </w:rPr>
        <w:t xml:space="preserve">职务：系(比选申请人名称)的法定代表人。 </w:t>
      </w:r>
      <w:r>
        <w:rPr>
          <w:rFonts w:hint="eastAsia" w:ascii="仿宋" w:hAnsi="仿宋" w:eastAsia="仿宋" w:cs="仿宋"/>
          <w:sz w:val="28"/>
          <w:szCs w:val="28"/>
        </w:rPr>
        <w:cr/>
      </w:r>
      <w:r>
        <w:rPr>
          <w:rFonts w:hint="eastAsia" w:ascii="仿宋" w:hAnsi="仿宋" w:eastAsia="仿宋" w:cs="仿宋"/>
          <w:sz w:val="28"/>
          <w:szCs w:val="28"/>
        </w:rPr>
        <w:t xml:space="preserve">    特此证明。 </w:t>
      </w:r>
      <w:r>
        <w:rPr>
          <w:rFonts w:hint="eastAsia" w:ascii="仿宋" w:hAnsi="仿宋" w:eastAsia="仿宋" w:cs="仿宋"/>
          <w:sz w:val="28"/>
          <w:szCs w:val="28"/>
        </w:rPr>
        <w:cr/>
      </w:r>
    </w:p>
    <w:p>
      <w:pPr>
        <w:ind w:firstLine="405"/>
        <w:rPr>
          <w:rFonts w:hint="eastAsia" w:ascii="仿宋" w:hAnsi="仿宋" w:eastAsia="仿宋" w:cs="仿宋"/>
          <w:sz w:val="28"/>
          <w:szCs w:val="28"/>
        </w:rPr>
      </w:pPr>
      <w:r>
        <w:rPr>
          <w:rFonts w:hint="eastAsia" w:ascii="仿宋" w:hAnsi="仿宋" w:eastAsia="仿宋" w:cs="仿宋"/>
          <w:sz w:val="28"/>
          <w:szCs w:val="28"/>
        </w:rPr>
        <w:t xml:space="preserve">附：法定代表人身份证复印件 </w:t>
      </w:r>
      <w:r>
        <w:rPr>
          <w:rFonts w:hint="eastAsia" w:ascii="仿宋" w:hAnsi="仿宋" w:eastAsia="仿宋" w:cs="仿宋"/>
          <w:sz w:val="28"/>
          <w:szCs w:val="28"/>
        </w:rPr>
        <w:cr/>
      </w:r>
    </w:p>
    <w:p>
      <w:pPr>
        <w:ind w:firstLine="405"/>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t xml:space="preserve">                              比选申请人：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（盖单位章） </w:t>
      </w:r>
      <w:r>
        <w:rPr>
          <w:rFonts w:hint="eastAsia" w:ascii="仿宋" w:hAnsi="仿宋" w:eastAsia="仿宋" w:cs="仿宋"/>
          <w:sz w:val="28"/>
          <w:szCs w:val="28"/>
        </w:rPr>
        <w:cr/>
      </w:r>
    </w:p>
    <w:p>
      <w:pPr>
        <w:ind w:firstLine="5320" w:firstLineChars="1900"/>
        <w:rPr>
          <w:rFonts w:hint="eastAsia" w:ascii="仿宋" w:hAnsi="仿宋" w:eastAsia="仿宋" w:cs="仿宋"/>
          <w:sz w:val="28"/>
          <w:szCs w:val="28"/>
        </w:rPr>
      </w:pPr>
      <w:r>
        <w:rPr>
          <w:rFonts w:hint="eastAsia" w:ascii="仿宋" w:hAnsi="仿宋" w:eastAsia="仿宋" w:cs="仿宋"/>
          <w:sz w:val="28"/>
          <w:szCs w:val="28"/>
        </w:rPr>
        <w:t xml:space="preserve">年    月    日 </w:t>
      </w:r>
    </w:p>
    <w:p>
      <w:pPr>
        <w:rPr>
          <w:rFonts w:hint="eastAsia" w:ascii="仿宋" w:hAnsi="仿宋" w:eastAsia="仿宋" w:cs="仿宋"/>
          <w:sz w:val="28"/>
          <w:szCs w:val="28"/>
        </w:rPr>
      </w:pPr>
    </w:p>
    <w:p>
      <w:pPr>
        <w:rPr>
          <w:rFonts w:hint="eastAsia" w:ascii="仿宋" w:hAnsi="仿宋" w:eastAsia="仿宋" w:cs="仿宋"/>
          <w:sz w:val="24"/>
          <w:szCs w:val="24"/>
        </w:rPr>
      </w:pPr>
      <w:r>
        <w:rPr>
          <w:rFonts w:hint="eastAsia" w:ascii="仿宋" w:hAnsi="仿宋" w:eastAsia="仿宋" w:cs="仿宋"/>
          <w:sz w:val="24"/>
          <w:szCs w:val="24"/>
        </w:rPr>
        <w:t>注：如果由比选申请人的法定代表人签署比选申请文件，则无需提交授权委托书。</w:t>
      </w:r>
    </w:p>
    <w:p>
      <w:pPr>
        <w:jc w:val="both"/>
        <w:rPr>
          <w:rFonts w:hint="eastAsia" w:ascii="仿宋" w:hAnsi="仿宋" w:eastAsia="仿宋" w:cs="仿宋"/>
          <w:b/>
          <w:sz w:val="36"/>
          <w:szCs w:val="36"/>
        </w:rPr>
      </w:pPr>
    </w:p>
    <w:p>
      <w:pPr>
        <w:ind w:left="420" w:leftChars="200"/>
        <w:jc w:val="center"/>
        <w:rPr>
          <w:rFonts w:hint="eastAsia" w:ascii="仿宋" w:hAnsi="仿宋" w:eastAsia="仿宋" w:cs="仿宋"/>
          <w:b/>
          <w:sz w:val="36"/>
          <w:szCs w:val="36"/>
        </w:rPr>
      </w:pPr>
    </w:p>
    <w:p>
      <w:pPr>
        <w:ind w:left="420" w:leftChars="200"/>
        <w:jc w:val="center"/>
        <w:rPr>
          <w:rFonts w:hint="eastAsia" w:ascii="仿宋" w:hAnsi="仿宋" w:eastAsia="仿宋" w:cs="仿宋"/>
          <w:b/>
          <w:sz w:val="36"/>
          <w:szCs w:val="36"/>
        </w:rPr>
      </w:pPr>
    </w:p>
    <w:p>
      <w:pPr>
        <w:ind w:left="420" w:leftChars="200"/>
        <w:jc w:val="center"/>
      </w:pPr>
      <w:r>
        <w:rPr>
          <w:rFonts w:hint="eastAsia" w:ascii="仿宋" w:hAnsi="仿宋" w:eastAsia="仿宋" w:cs="仿宋"/>
          <w:b/>
          <w:sz w:val="36"/>
          <w:szCs w:val="36"/>
        </w:rPr>
        <w:t>三、授权委托书</w:t>
      </w:r>
    </w:p>
    <w:p>
      <w:pPr>
        <w:rPr>
          <w:rFonts w:hint="eastAsia" w:ascii="仿宋" w:hAnsi="仿宋" w:eastAsia="仿宋" w:cs="仿宋"/>
          <w:sz w:val="28"/>
          <w:szCs w:val="28"/>
        </w:rPr>
      </w:pPr>
      <w:r>
        <w:rPr>
          <w:rFonts w:hint="eastAsia" w:ascii="宋体" w:hAnsi="宋体" w:cs="宋体"/>
          <w:szCs w:val="21"/>
        </w:rPr>
        <w:t xml:space="preserve">  </w:t>
      </w:r>
      <w:r>
        <w:rPr>
          <w:rFonts w:hint="eastAsia" w:ascii="仿宋" w:hAnsi="仿宋" w:eastAsia="仿宋" w:cs="仿宋"/>
          <w:sz w:val="28"/>
          <w:szCs w:val="28"/>
        </w:rPr>
        <w:t xml:space="preserve">  本人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（姓名）系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(比选申请人名称)的法定代表人，现委托本单位人员 </w:t>
      </w:r>
      <w:r>
        <w:rPr>
          <w:rFonts w:hint="eastAsia" w:ascii="仿宋" w:hAnsi="仿宋" w:eastAsia="仿宋" w:cs="仿宋"/>
          <w:sz w:val="28"/>
          <w:szCs w:val="28"/>
          <w:u w:val="single"/>
        </w:rPr>
        <w:t xml:space="preserve">     </w:t>
      </w:r>
      <w:r>
        <w:rPr>
          <w:rFonts w:hint="eastAsia" w:ascii="仿宋" w:hAnsi="仿宋" w:eastAsia="仿宋" w:cs="仿宋"/>
          <w:sz w:val="28"/>
          <w:szCs w:val="28"/>
        </w:rPr>
        <w:t>（姓名）为我方代理人。代理人根据授权，以我方名义签署、澄清、说明、补正、递交、撤回、修改</w:t>
      </w:r>
      <w:r>
        <w:rPr>
          <w:rFonts w:hint="eastAsia" w:ascii="仿宋" w:hAnsi="仿宋" w:eastAsia="仿宋" w:cs="仿宋"/>
          <w:sz w:val="28"/>
          <w:szCs w:val="28"/>
          <w:u w:val="single"/>
        </w:rPr>
        <w:t xml:space="preserve">      </w:t>
      </w:r>
      <w:r>
        <w:rPr>
          <w:rFonts w:hint="eastAsia" w:ascii="仿宋" w:hAnsi="仿宋" w:eastAsia="仿宋" w:cs="仿宋"/>
          <w:sz w:val="28"/>
          <w:szCs w:val="28"/>
        </w:rPr>
        <w:t>（项目名称）的比选申请文件、签订合同和处理有关事宜（向有关行政监督部门投诉另行授权），其法律后果由我方承担。</w:t>
      </w:r>
    </w:p>
    <w:p>
      <w:pPr>
        <w:rPr>
          <w:rFonts w:hint="eastAsia" w:ascii="仿宋" w:hAnsi="仿宋" w:eastAsia="仿宋" w:cs="仿宋"/>
          <w:sz w:val="28"/>
          <w:szCs w:val="28"/>
        </w:rPr>
      </w:pPr>
      <w:r>
        <w:rPr>
          <w:rFonts w:hint="eastAsia" w:ascii="仿宋" w:hAnsi="仿宋" w:eastAsia="仿宋" w:cs="仿宋"/>
          <w:sz w:val="28"/>
          <w:szCs w:val="28"/>
        </w:rPr>
        <w:t xml:space="preserve">    委托期限：自本授权委托书签署之日起至“比选申请人须知”规定的“比选有效期”结束为止。 </w:t>
      </w:r>
    </w:p>
    <w:p>
      <w:pPr>
        <w:rPr>
          <w:rFonts w:hint="eastAsia" w:ascii="仿宋" w:hAnsi="仿宋" w:eastAsia="仿宋" w:cs="仿宋"/>
          <w:sz w:val="28"/>
          <w:szCs w:val="28"/>
        </w:rPr>
      </w:pPr>
      <w:r>
        <w:rPr>
          <w:rFonts w:hint="eastAsia" w:ascii="仿宋" w:hAnsi="仿宋" w:eastAsia="仿宋" w:cs="仿宋"/>
          <w:sz w:val="28"/>
          <w:szCs w:val="28"/>
        </w:rPr>
        <w:t xml:space="preserve">    代理人无转委托权。 </w:t>
      </w:r>
    </w:p>
    <w:p>
      <w:pPr>
        <w:rPr>
          <w:rFonts w:hint="eastAsia" w:ascii="仿宋" w:hAnsi="仿宋" w:eastAsia="仿宋" w:cs="仿宋"/>
          <w:sz w:val="28"/>
          <w:szCs w:val="28"/>
        </w:rPr>
      </w:pPr>
      <w:r>
        <w:rPr>
          <w:rFonts w:hint="eastAsia" w:ascii="仿宋" w:hAnsi="仿宋" w:eastAsia="仿宋" w:cs="仿宋"/>
          <w:sz w:val="28"/>
          <w:szCs w:val="28"/>
        </w:rPr>
        <w:t xml:space="preserve">    附：（1）法定代表人身份证复印件 </w:t>
      </w:r>
    </w:p>
    <w:p>
      <w:pPr>
        <w:rPr>
          <w:rFonts w:hint="eastAsia" w:ascii="仿宋" w:hAnsi="仿宋" w:eastAsia="仿宋" w:cs="仿宋"/>
          <w:sz w:val="28"/>
          <w:szCs w:val="28"/>
        </w:rPr>
      </w:pPr>
      <w:r>
        <w:rPr>
          <w:rFonts w:hint="eastAsia" w:ascii="仿宋" w:hAnsi="仿宋" w:eastAsia="仿宋" w:cs="仿宋"/>
          <w:sz w:val="28"/>
          <w:szCs w:val="28"/>
        </w:rPr>
        <w:t xml:space="preserve">        （2）委托代理人身份证复印件</w:t>
      </w:r>
    </w:p>
    <w:p>
      <w:pPr>
        <w:rPr>
          <w:rFonts w:hint="eastAsia" w:ascii="仿宋" w:hAnsi="仿宋" w:eastAsia="仿宋" w:cs="仿宋"/>
          <w:sz w:val="28"/>
          <w:szCs w:val="28"/>
        </w:rPr>
      </w:pPr>
      <w:r>
        <w:rPr>
          <w:rFonts w:hint="eastAsia" w:ascii="仿宋" w:hAnsi="仿宋" w:eastAsia="仿宋" w:cs="仿宋"/>
          <w:sz w:val="28"/>
          <w:szCs w:val="28"/>
        </w:rPr>
        <w:t xml:space="preserve">                             比选申请人：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（盖单位章） </w:t>
      </w:r>
    </w:p>
    <w:p>
      <w:pPr>
        <w:rPr>
          <w:rFonts w:hint="eastAsia" w:ascii="仿宋" w:hAnsi="仿宋" w:eastAsia="仿宋" w:cs="仿宋"/>
          <w:sz w:val="28"/>
          <w:szCs w:val="28"/>
          <w:u w:val="single"/>
        </w:rPr>
      </w:pPr>
      <w:r>
        <w:rPr>
          <w:rFonts w:hint="eastAsia" w:ascii="仿宋" w:hAnsi="仿宋" w:eastAsia="仿宋" w:cs="仿宋"/>
          <w:sz w:val="28"/>
          <w:szCs w:val="28"/>
        </w:rPr>
        <w:t xml:space="preserve">                             法定代表人：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（签字） </w:t>
      </w:r>
      <w:r>
        <w:rPr>
          <w:rFonts w:hint="eastAsia" w:ascii="仿宋" w:hAnsi="仿宋" w:eastAsia="仿宋" w:cs="仿宋"/>
          <w:sz w:val="28"/>
          <w:szCs w:val="28"/>
        </w:rPr>
        <w:cr/>
      </w:r>
      <w:r>
        <w:rPr>
          <w:rFonts w:hint="eastAsia" w:ascii="仿宋" w:hAnsi="仿宋" w:eastAsia="仿宋" w:cs="仿宋"/>
          <w:sz w:val="28"/>
          <w:szCs w:val="28"/>
        </w:rPr>
        <w:t xml:space="preserve">                             身份证号码：</w:t>
      </w:r>
      <w:r>
        <w:rPr>
          <w:rFonts w:hint="eastAsia" w:ascii="仿宋" w:hAnsi="仿宋" w:eastAsia="仿宋" w:cs="仿宋"/>
          <w:sz w:val="28"/>
          <w:szCs w:val="28"/>
          <w:u w:val="single"/>
        </w:rPr>
        <w:t xml:space="preserve">             </w:t>
      </w:r>
    </w:p>
    <w:p>
      <w:pPr>
        <w:rPr>
          <w:rFonts w:hint="eastAsia" w:ascii="仿宋" w:hAnsi="仿宋" w:eastAsia="仿宋" w:cs="仿宋"/>
          <w:sz w:val="28"/>
          <w:szCs w:val="28"/>
        </w:rPr>
      </w:pPr>
      <w:r>
        <w:rPr>
          <w:rFonts w:hint="eastAsia" w:ascii="仿宋" w:hAnsi="仿宋" w:eastAsia="仿宋" w:cs="仿宋"/>
          <w:sz w:val="28"/>
          <w:szCs w:val="28"/>
        </w:rPr>
        <w:t xml:space="preserve">                             委托代理人：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(签字) </w:t>
      </w:r>
    </w:p>
    <w:p>
      <w:pPr>
        <w:rPr>
          <w:rFonts w:hint="eastAsia" w:ascii="仿宋" w:hAnsi="仿宋" w:eastAsia="仿宋" w:cs="仿宋"/>
          <w:sz w:val="28"/>
          <w:szCs w:val="28"/>
        </w:rPr>
      </w:pPr>
      <w:r>
        <w:rPr>
          <w:rFonts w:hint="eastAsia" w:ascii="仿宋" w:hAnsi="仿宋" w:eastAsia="仿宋" w:cs="仿宋"/>
          <w:sz w:val="28"/>
          <w:szCs w:val="28"/>
        </w:rPr>
        <w:t xml:space="preserve">                             身份证号码：</w:t>
      </w:r>
      <w:r>
        <w:rPr>
          <w:rFonts w:hint="eastAsia" w:ascii="仿宋" w:hAnsi="仿宋" w:eastAsia="仿宋" w:cs="仿宋"/>
          <w:sz w:val="28"/>
          <w:szCs w:val="28"/>
          <w:u w:val="single"/>
        </w:rPr>
        <w:t xml:space="preserve">              </w:t>
      </w:r>
    </w:p>
    <w:p>
      <w:pPr>
        <w:jc w:val="center"/>
        <w:rPr>
          <w:rFonts w:ascii="宋体" w:hAnsi="宋体" w:cs="宋体"/>
          <w:sz w:val="28"/>
          <w:szCs w:val="28"/>
        </w:rPr>
      </w:pPr>
      <w:r>
        <w:rPr>
          <w:rFonts w:hint="eastAsia" w:ascii="仿宋" w:hAnsi="仿宋" w:eastAsia="仿宋" w:cs="仿宋"/>
          <w:sz w:val="28"/>
          <w:szCs w:val="28"/>
        </w:rPr>
        <w:t xml:space="preserve">                                  年   月   日</w:t>
      </w:r>
    </w:p>
    <w:p>
      <w:pPr>
        <w:rPr>
          <w:rFonts w:hint="eastAsia" w:ascii="仿宋" w:hAnsi="仿宋" w:eastAsia="仿宋" w:cs="仿宋"/>
          <w:sz w:val="24"/>
          <w:szCs w:val="24"/>
        </w:rPr>
      </w:pPr>
      <w:r>
        <w:rPr>
          <w:rFonts w:hint="eastAsia" w:ascii="仿宋" w:hAnsi="仿宋" w:eastAsia="仿宋" w:cs="仿宋"/>
          <w:sz w:val="24"/>
          <w:szCs w:val="24"/>
        </w:rPr>
        <w:t>注：如果比选申请文件由委托代理人签署，则比选申请人须提交授权委托书，不需提供法定代表人身份证明。授权委托书须满足下列要求：</w:t>
      </w:r>
    </w:p>
    <w:p>
      <w:pPr>
        <w:rPr>
          <w:rFonts w:hint="eastAsia" w:ascii="仿宋" w:hAnsi="仿宋" w:eastAsia="仿宋" w:cs="仿宋"/>
          <w:sz w:val="24"/>
          <w:szCs w:val="24"/>
        </w:rPr>
      </w:pPr>
      <w:r>
        <w:rPr>
          <w:rFonts w:hint="eastAsia" w:ascii="仿宋" w:hAnsi="仿宋" w:eastAsia="仿宋" w:cs="仿宋"/>
          <w:sz w:val="24"/>
          <w:szCs w:val="24"/>
        </w:rPr>
        <w:t>（1）法定代表人和委托代理人必须在授权委托书上亲笔签名，不得使用印章、签名章或其他电子制版章代替签名；</w:t>
      </w:r>
    </w:p>
    <w:p>
      <w:pPr>
        <w:rPr>
          <w:rFonts w:hint="eastAsia" w:ascii="仿宋" w:hAnsi="仿宋" w:eastAsia="仿宋" w:cs="仿宋"/>
          <w:sz w:val="24"/>
          <w:szCs w:val="24"/>
          <w:lang w:eastAsia="zh-CN"/>
        </w:rPr>
      </w:pPr>
      <w:r>
        <w:rPr>
          <w:rFonts w:hint="eastAsia" w:ascii="仿宋" w:hAnsi="仿宋" w:eastAsia="仿宋" w:cs="仿宋"/>
          <w:sz w:val="24"/>
          <w:szCs w:val="24"/>
        </w:rPr>
        <w:t>（2）委托代理人只能是一个人，且不能再授予他人，否则其授权无效</w:t>
      </w:r>
      <w:r>
        <w:rPr>
          <w:rFonts w:hint="eastAsia" w:ascii="仿宋" w:hAnsi="仿宋" w:eastAsia="仿宋" w:cs="仿宋"/>
          <w:sz w:val="24"/>
          <w:szCs w:val="24"/>
          <w:lang w:eastAsia="zh-CN"/>
        </w:rPr>
        <w:t>。</w:t>
      </w:r>
    </w:p>
    <w:p>
      <w:pPr>
        <w:rPr>
          <w:rFonts w:hint="eastAsia"/>
          <w:lang w:eastAsia="zh-CN"/>
        </w:rPr>
      </w:pPr>
    </w:p>
    <w:p>
      <w:pPr>
        <w:rPr>
          <w:rFonts w:hint="eastAsia"/>
          <w:lang w:eastAsia="zh-CN"/>
        </w:rPr>
      </w:pPr>
    </w:p>
    <w:p>
      <w:pPr>
        <w:numPr>
          <w:ilvl w:val="0"/>
          <w:numId w:val="5"/>
        </w:numPr>
        <w:jc w:val="center"/>
        <w:rPr>
          <w:rFonts w:hint="eastAsia" w:ascii="仿宋" w:hAnsi="仿宋" w:eastAsia="仿宋" w:cs="仿宋"/>
          <w:b/>
          <w:bCs/>
          <w:sz w:val="32"/>
          <w:szCs w:val="32"/>
        </w:rPr>
      </w:pPr>
      <w:r>
        <w:rPr>
          <w:rFonts w:hint="eastAsia" w:ascii="仿宋" w:hAnsi="仿宋" w:eastAsia="仿宋" w:cs="仿宋"/>
          <w:b/>
          <w:bCs/>
          <w:sz w:val="32"/>
          <w:szCs w:val="32"/>
        </w:rPr>
        <w:t>比选申请人基本情况</w:t>
      </w:r>
    </w:p>
    <w:p>
      <w:pPr>
        <w:pStyle w:val="41"/>
        <w:ind w:firstLine="0" w:firstLineChars="0"/>
        <w:rPr>
          <w:rFonts w:hint="eastAsia"/>
        </w:rPr>
      </w:pPr>
    </w:p>
    <w:tbl>
      <w:tblPr>
        <w:tblStyle w:val="42"/>
        <w:tblW w:w="94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2"/>
        <w:gridCol w:w="1169"/>
        <w:gridCol w:w="1108"/>
        <w:gridCol w:w="1367"/>
        <w:gridCol w:w="1446"/>
        <w:gridCol w:w="639"/>
        <w:gridCol w:w="634"/>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比选申请人名称</w:t>
            </w:r>
          </w:p>
        </w:tc>
        <w:tc>
          <w:tcPr>
            <w:tcW w:w="7715" w:type="dxa"/>
            <w:gridSpan w:val="7"/>
            <w:noWrap w:val="0"/>
            <w:vAlign w:val="center"/>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注册地址</w:t>
            </w:r>
          </w:p>
        </w:tc>
        <w:tc>
          <w:tcPr>
            <w:tcW w:w="3644" w:type="dxa"/>
            <w:gridSpan w:val="3"/>
            <w:noWrap w:val="0"/>
            <w:vAlign w:val="center"/>
          </w:tcPr>
          <w:p>
            <w:pPr>
              <w:jc w:val="center"/>
              <w:rPr>
                <w:rFonts w:hint="eastAsia" w:ascii="仿宋" w:hAnsi="仿宋" w:eastAsia="仿宋" w:cs="仿宋"/>
                <w:sz w:val="28"/>
                <w:szCs w:val="28"/>
              </w:rPr>
            </w:pPr>
          </w:p>
        </w:tc>
        <w:tc>
          <w:tcPr>
            <w:tcW w:w="1446"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邮政编码</w:t>
            </w:r>
          </w:p>
        </w:tc>
        <w:tc>
          <w:tcPr>
            <w:tcW w:w="2625" w:type="dxa"/>
            <w:gridSpan w:val="3"/>
            <w:noWrap w:val="0"/>
            <w:vAlign w:val="center"/>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Merge w:val="restart"/>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联系方式</w:t>
            </w:r>
          </w:p>
        </w:tc>
        <w:tc>
          <w:tcPr>
            <w:tcW w:w="1169"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联系人</w:t>
            </w:r>
          </w:p>
        </w:tc>
        <w:tc>
          <w:tcPr>
            <w:tcW w:w="2475" w:type="dxa"/>
            <w:gridSpan w:val="2"/>
            <w:noWrap w:val="0"/>
            <w:vAlign w:val="center"/>
          </w:tcPr>
          <w:p>
            <w:pPr>
              <w:jc w:val="center"/>
              <w:rPr>
                <w:rFonts w:hint="eastAsia" w:ascii="仿宋" w:hAnsi="仿宋" w:eastAsia="仿宋" w:cs="仿宋"/>
                <w:sz w:val="28"/>
                <w:szCs w:val="28"/>
              </w:rPr>
            </w:pPr>
          </w:p>
        </w:tc>
        <w:tc>
          <w:tcPr>
            <w:tcW w:w="1446"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电话</w:t>
            </w:r>
          </w:p>
        </w:tc>
        <w:tc>
          <w:tcPr>
            <w:tcW w:w="2625" w:type="dxa"/>
            <w:gridSpan w:val="3"/>
            <w:noWrap w:val="0"/>
            <w:vAlign w:val="center"/>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772" w:type="dxa"/>
            <w:vMerge w:val="continue"/>
            <w:noWrap w:val="0"/>
            <w:vAlign w:val="center"/>
          </w:tcPr>
          <w:p>
            <w:pPr>
              <w:jc w:val="center"/>
              <w:rPr>
                <w:rFonts w:hint="eastAsia" w:ascii="仿宋" w:hAnsi="仿宋" w:eastAsia="仿宋" w:cs="仿宋"/>
                <w:sz w:val="28"/>
                <w:szCs w:val="28"/>
              </w:rPr>
            </w:pPr>
          </w:p>
        </w:tc>
        <w:tc>
          <w:tcPr>
            <w:tcW w:w="1169"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传真</w:t>
            </w:r>
          </w:p>
        </w:tc>
        <w:tc>
          <w:tcPr>
            <w:tcW w:w="2475" w:type="dxa"/>
            <w:gridSpan w:val="2"/>
            <w:noWrap w:val="0"/>
            <w:vAlign w:val="center"/>
          </w:tcPr>
          <w:p>
            <w:pPr>
              <w:jc w:val="center"/>
              <w:rPr>
                <w:rFonts w:hint="eastAsia" w:ascii="仿宋" w:hAnsi="仿宋" w:eastAsia="仿宋" w:cs="仿宋"/>
                <w:sz w:val="28"/>
                <w:szCs w:val="28"/>
              </w:rPr>
            </w:pPr>
          </w:p>
        </w:tc>
        <w:tc>
          <w:tcPr>
            <w:tcW w:w="1446"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网址</w:t>
            </w:r>
          </w:p>
        </w:tc>
        <w:tc>
          <w:tcPr>
            <w:tcW w:w="2625" w:type="dxa"/>
            <w:gridSpan w:val="3"/>
            <w:noWrap w:val="0"/>
            <w:vAlign w:val="center"/>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法定代表人</w:t>
            </w:r>
          </w:p>
        </w:tc>
        <w:tc>
          <w:tcPr>
            <w:tcW w:w="1169"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姓名</w:t>
            </w:r>
          </w:p>
        </w:tc>
        <w:tc>
          <w:tcPr>
            <w:tcW w:w="1108" w:type="dxa"/>
            <w:noWrap w:val="0"/>
            <w:vAlign w:val="center"/>
          </w:tcPr>
          <w:p>
            <w:pPr>
              <w:jc w:val="center"/>
              <w:rPr>
                <w:rFonts w:hint="eastAsia" w:ascii="仿宋" w:hAnsi="仿宋" w:eastAsia="仿宋" w:cs="仿宋"/>
                <w:sz w:val="28"/>
                <w:szCs w:val="28"/>
              </w:rPr>
            </w:pPr>
          </w:p>
        </w:tc>
        <w:tc>
          <w:tcPr>
            <w:tcW w:w="1367"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技术职称</w:t>
            </w:r>
          </w:p>
        </w:tc>
        <w:tc>
          <w:tcPr>
            <w:tcW w:w="1446" w:type="dxa"/>
            <w:noWrap w:val="0"/>
            <w:vAlign w:val="center"/>
          </w:tcPr>
          <w:p>
            <w:pPr>
              <w:jc w:val="center"/>
              <w:rPr>
                <w:rFonts w:hint="eastAsia" w:ascii="仿宋" w:hAnsi="仿宋" w:eastAsia="仿宋" w:cs="仿宋"/>
                <w:sz w:val="28"/>
                <w:szCs w:val="28"/>
              </w:rPr>
            </w:pPr>
          </w:p>
        </w:tc>
        <w:tc>
          <w:tcPr>
            <w:tcW w:w="1273"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电话</w:t>
            </w:r>
          </w:p>
        </w:tc>
        <w:tc>
          <w:tcPr>
            <w:tcW w:w="1352" w:type="dxa"/>
            <w:noWrap w:val="0"/>
            <w:vAlign w:val="center"/>
          </w:tcPr>
          <w:p>
            <w:pPr>
              <w:jc w:val="center"/>
              <w:rPr>
                <w:rFonts w:hint="eastAsia"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72"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成立时间</w:t>
            </w:r>
          </w:p>
        </w:tc>
        <w:tc>
          <w:tcPr>
            <w:tcW w:w="2277" w:type="dxa"/>
            <w:gridSpan w:val="2"/>
            <w:noWrap w:val="0"/>
            <w:vAlign w:val="center"/>
          </w:tcPr>
          <w:p>
            <w:pPr>
              <w:jc w:val="center"/>
              <w:rPr>
                <w:rFonts w:hint="eastAsia" w:ascii="仿宋" w:hAnsi="仿宋" w:eastAsia="仿宋" w:cs="仿宋"/>
                <w:sz w:val="28"/>
                <w:szCs w:val="28"/>
              </w:rPr>
            </w:pPr>
          </w:p>
        </w:tc>
        <w:tc>
          <w:tcPr>
            <w:tcW w:w="5438" w:type="dxa"/>
            <w:gridSpan w:val="5"/>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营业执照号</w:t>
            </w:r>
          </w:p>
        </w:tc>
        <w:tc>
          <w:tcPr>
            <w:tcW w:w="2277" w:type="dxa"/>
            <w:gridSpan w:val="2"/>
            <w:noWrap w:val="0"/>
            <w:vAlign w:val="center"/>
          </w:tcPr>
          <w:p>
            <w:pPr>
              <w:jc w:val="center"/>
              <w:rPr>
                <w:rFonts w:hint="eastAsia" w:ascii="仿宋" w:hAnsi="仿宋" w:eastAsia="仿宋" w:cs="仿宋"/>
                <w:sz w:val="28"/>
                <w:szCs w:val="28"/>
              </w:rPr>
            </w:pPr>
          </w:p>
        </w:tc>
        <w:tc>
          <w:tcPr>
            <w:tcW w:w="1367" w:type="dxa"/>
            <w:vMerge w:val="restart"/>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其中</w:t>
            </w:r>
          </w:p>
        </w:tc>
        <w:tc>
          <w:tcPr>
            <w:tcW w:w="2085"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高级职称人员</w:t>
            </w:r>
          </w:p>
        </w:tc>
        <w:tc>
          <w:tcPr>
            <w:tcW w:w="1986" w:type="dxa"/>
            <w:gridSpan w:val="2"/>
            <w:noWrap w:val="0"/>
            <w:vAlign w:val="center"/>
          </w:tcPr>
          <w:p>
            <w:pPr>
              <w:jc w:val="center"/>
              <w:rPr>
                <w:rFonts w:hint="eastAsia"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772"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注册资金</w:t>
            </w:r>
          </w:p>
        </w:tc>
        <w:tc>
          <w:tcPr>
            <w:tcW w:w="2277" w:type="dxa"/>
            <w:gridSpan w:val="2"/>
            <w:noWrap w:val="0"/>
            <w:vAlign w:val="center"/>
          </w:tcPr>
          <w:p>
            <w:pPr>
              <w:jc w:val="center"/>
              <w:rPr>
                <w:rFonts w:hint="eastAsia" w:ascii="仿宋" w:hAnsi="仿宋" w:eastAsia="仿宋" w:cs="仿宋"/>
                <w:sz w:val="28"/>
                <w:szCs w:val="28"/>
              </w:rPr>
            </w:pPr>
          </w:p>
        </w:tc>
        <w:tc>
          <w:tcPr>
            <w:tcW w:w="1367" w:type="dxa"/>
            <w:vMerge w:val="continue"/>
            <w:noWrap w:val="0"/>
            <w:vAlign w:val="center"/>
          </w:tcPr>
          <w:p>
            <w:pPr>
              <w:jc w:val="center"/>
              <w:rPr>
                <w:rFonts w:hint="eastAsia" w:ascii="仿宋" w:hAnsi="仿宋" w:eastAsia="仿宋" w:cs="仿宋"/>
                <w:sz w:val="28"/>
                <w:szCs w:val="28"/>
              </w:rPr>
            </w:pPr>
          </w:p>
        </w:tc>
        <w:tc>
          <w:tcPr>
            <w:tcW w:w="2085"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中级职称人员</w:t>
            </w:r>
          </w:p>
        </w:tc>
        <w:tc>
          <w:tcPr>
            <w:tcW w:w="1986" w:type="dxa"/>
            <w:gridSpan w:val="2"/>
            <w:noWrap w:val="0"/>
            <w:vAlign w:val="center"/>
          </w:tcPr>
          <w:p>
            <w:pPr>
              <w:jc w:val="center"/>
              <w:rPr>
                <w:rFonts w:hint="eastAsia"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开户银行</w:t>
            </w:r>
          </w:p>
        </w:tc>
        <w:tc>
          <w:tcPr>
            <w:tcW w:w="2277" w:type="dxa"/>
            <w:gridSpan w:val="2"/>
            <w:noWrap w:val="0"/>
            <w:vAlign w:val="center"/>
          </w:tcPr>
          <w:p>
            <w:pPr>
              <w:jc w:val="center"/>
              <w:rPr>
                <w:rFonts w:hint="eastAsia" w:ascii="仿宋" w:hAnsi="仿宋" w:eastAsia="仿宋" w:cs="仿宋"/>
                <w:sz w:val="28"/>
                <w:szCs w:val="28"/>
              </w:rPr>
            </w:pPr>
          </w:p>
        </w:tc>
        <w:tc>
          <w:tcPr>
            <w:tcW w:w="1367" w:type="dxa"/>
            <w:vMerge w:val="continue"/>
            <w:noWrap w:val="0"/>
            <w:vAlign w:val="center"/>
          </w:tcPr>
          <w:p>
            <w:pPr>
              <w:jc w:val="center"/>
              <w:rPr>
                <w:rFonts w:hint="eastAsia" w:ascii="仿宋" w:hAnsi="仿宋" w:eastAsia="仿宋" w:cs="仿宋"/>
                <w:sz w:val="28"/>
                <w:szCs w:val="28"/>
              </w:rPr>
            </w:pPr>
          </w:p>
        </w:tc>
        <w:tc>
          <w:tcPr>
            <w:tcW w:w="2085"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初级职称人员</w:t>
            </w:r>
          </w:p>
        </w:tc>
        <w:tc>
          <w:tcPr>
            <w:tcW w:w="1986" w:type="dxa"/>
            <w:gridSpan w:val="2"/>
            <w:noWrap w:val="0"/>
            <w:vAlign w:val="center"/>
          </w:tcPr>
          <w:p>
            <w:pPr>
              <w:jc w:val="center"/>
              <w:rPr>
                <w:rFonts w:hint="eastAsia"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帐号</w:t>
            </w:r>
          </w:p>
        </w:tc>
        <w:tc>
          <w:tcPr>
            <w:tcW w:w="2277" w:type="dxa"/>
            <w:gridSpan w:val="2"/>
            <w:noWrap w:val="0"/>
            <w:vAlign w:val="center"/>
          </w:tcPr>
          <w:p>
            <w:pPr>
              <w:jc w:val="center"/>
              <w:rPr>
                <w:rFonts w:hint="eastAsia" w:ascii="仿宋" w:hAnsi="仿宋" w:eastAsia="仿宋" w:cs="仿宋"/>
                <w:sz w:val="28"/>
                <w:szCs w:val="28"/>
              </w:rPr>
            </w:pPr>
          </w:p>
        </w:tc>
        <w:tc>
          <w:tcPr>
            <w:tcW w:w="1367" w:type="dxa"/>
            <w:vMerge w:val="continue"/>
            <w:noWrap w:val="0"/>
            <w:vAlign w:val="center"/>
          </w:tcPr>
          <w:p>
            <w:pPr>
              <w:jc w:val="center"/>
              <w:rPr>
                <w:rFonts w:hint="eastAsia" w:ascii="仿宋" w:hAnsi="仿宋" w:eastAsia="仿宋" w:cs="仿宋"/>
                <w:sz w:val="28"/>
                <w:szCs w:val="28"/>
              </w:rPr>
            </w:pPr>
          </w:p>
        </w:tc>
        <w:tc>
          <w:tcPr>
            <w:tcW w:w="2085" w:type="dxa"/>
            <w:gridSpan w:val="2"/>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其他</w:t>
            </w:r>
          </w:p>
        </w:tc>
        <w:tc>
          <w:tcPr>
            <w:tcW w:w="1986" w:type="dxa"/>
            <w:gridSpan w:val="2"/>
            <w:noWrap w:val="0"/>
            <w:vAlign w:val="center"/>
          </w:tcPr>
          <w:p>
            <w:pPr>
              <w:jc w:val="center"/>
              <w:rPr>
                <w:rFonts w:hint="eastAsia"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1772"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经营范围</w:t>
            </w:r>
          </w:p>
        </w:tc>
        <w:tc>
          <w:tcPr>
            <w:tcW w:w="7715" w:type="dxa"/>
            <w:gridSpan w:val="7"/>
            <w:noWrap w:val="0"/>
            <w:vAlign w:val="center"/>
          </w:tcPr>
          <w:p>
            <w:pPr>
              <w:jc w:val="center"/>
              <w:rPr>
                <w:rFonts w:hint="eastAsia" w:ascii="仿宋" w:hAnsi="仿宋" w:eastAsia="仿宋" w:cs="仿宋"/>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1" w:hRule="atLeast"/>
          <w:jc w:val="center"/>
        </w:trPr>
        <w:tc>
          <w:tcPr>
            <w:tcW w:w="1772"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备注</w:t>
            </w:r>
          </w:p>
        </w:tc>
        <w:tc>
          <w:tcPr>
            <w:tcW w:w="7715" w:type="dxa"/>
            <w:gridSpan w:val="7"/>
            <w:noWrap w:val="0"/>
            <w:vAlign w:val="center"/>
          </w:tcPr>
          <w:p>
            <w:pPr>
              <w:jc w:val="left"/>
              <w:rPr>
                <w:rFonts w:hint="eastAsia" w:ascii="仿宋" w:hAnsi="仿宋" w:eastAsia="仿宋" w:cs="仿宋"/>
                <w:b/>
                <w:bCs/>
                <w:sz w:val="28"/>
                <w:szCs w:val="28"/>
              </w:rPr>
            </w:pPr>
          </w:p>
        </w:tc>
      </w:tr>
    </w:tbl>
    <w:p>
      <w:pPr>
        <w:widowControl/>
        <w:jc w:val="left"/>
        <w:rPr>
          <w:rFonts w:hint="eastAsia" w:ascii="仿宋" w:hAnsi="仿宋" w:eastAsia="仿宋" w:cs="仿宋"/>
          <w:color w:val="auto"/>
          <w:sz w:val="24"/>
          <w:szCs w:val="24"/>
        </w:rPr>
      </w:pPr>
      <w:r>
        <w:rPr>
          <w:rFonts w:hint="eastAsia" w:ascii="仿宋" w:hAnsi="仿宋" w:eastAsia="仿宋" w:cs="仿宋"/>
          <w:color w:val="auto"/>
          <w:kern w:val="0"/>
          <w:sz w:val="24"/>
          <w:szCs w:val="24"/>
        </w:rPr>
        <w:t>注：1.本表后必须附下述证明材料影印件（黑白或彩色）：</w:t>
      </w:r>
    </w:p>
    <w:p>
      <w:pPr>
        <w:widowControl/>
        <w:jc w:val="left"/>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rPr>
        <w:t>（1）</w:t>
      </w:r>
      <w:r>
        <w:rPr>
          <w:rFonts w:hint="eastAsia" w:ascii="仿宋" w:hAnsi="仿宋" w:eastAsia="仿宋" w:cs="仿宋"/>
          <w:bCs/>
          <w:color w:val="auto"/>
          <w:sz w:val="24"/>
          <w:szCs w:val="24"/>
          <w:highlight w:val="none"/>
        </w:rPr>
        <w:t>企业法人营业执照副本</w:t>
      </w:r>
      <w:r>
        <w:rPr>
          <w:rFonts w:hint="eastAsia" w:ascii="仿宋" w:hAnsi="仿宋" w:eastAsia="仿宋" w:cs="仿宋"/>
          <w:bCs/>
          <w:color w:val="auto"/>
          <w:sz w:val="24"/>
          <w:szCs w:val="24"/>
          <w:highlight w:val="none"/>
          <w:lang w:val="en-US" w:eastAsia="zh-CN"/>
        </w:rPr>
        <w:t>及资质文件</w:t>
      </w:r>
      <w:r>
        <w:rPr>
          <w:rFonts w:hint="eastAsia" w:ascii="仿宋" w:hAnsi="仿宋" w:eastAsia="仿宋" w:cs="仿宋"/>
          <w:color w:val="auto"/>
          <w:kern w:val="0"/>
          <w:sz w:val="24"/>
          <w:szCs w:val="24"/>
          <w:highlight w:val="none"/>
        </w:rPr>
        <w:t>；</w:t>
      </w:r>
    </w:p>
    <w:p>
      <w:pPr>
        <w:widowControl/>
        <w:jc w:val="left"/>
        <w:rPr>
          <w:rFonts w:hint="eastAsia" w:ascii="仿宋" w:hAnsi="仿宋" w:eastAsia="仿宋" w:cs="仿宋"/>
          <w:color w:val="auto"/>
          <w:sz w:val="24"/>
          <w:szCs w:val="24"/>
        </w:rPr>
      </w:pPr>
      <w:r>
        <w:rPr>
          <w:rFonts w:hint="eastAsia" w:ascii="仿宋" w:hAnsi="仿宋" w:eastAsia="仿宋" w:cs="仿宋"/>
          <w:color w:val="auto"/>
          <w:kern w:val="0"/>
          <w:sz w:val="24"/>
          <w:szCs w:val="24"/>
        </w:rPr>
        <w:t>（2）基本账户开户许可证或基本</w:t>
      </w:r>
      <w:r>
        <w:rPr>
          <w:rFonts w:hint="eastAsia" w:ascii="仿宋" w:hAnsi="仿宋" w:eastAsia="仿宋" w:cs="仿宋"/>
          <w:color w:val="auto"/>
          <w:kern w:val="0"/>
          <w:sz w:val="24"/>
          <w:szCs w:val="24"/>
          <w:lang w:val="en-US" w:eastAsia="zh-CN"/>
        </w:rPr>
        <w:t>存款</w:t>
      </w:r>
      <w:r>
        <w:rPr>
          <w:rFonts w:hint="eastAsia" w:ascii="仿宋" w:hAnsi="仿宋" w:eastAsia="仿宋" w:cs="仿宋"/>
          <w:color w:val="auto"/>
          <w:kern w:val="0"/>
          <w:sz w:val="24"/>
          <w:szCs w:val="24"/>
        </w:rPr>
        <w:t xml:space="preserve">账户信息； </w:t>
      </w:r>
    </w:p>
    <w:p>
      <w:pPr>
        <w:pStyle w:val="41"/>
        <w:numPr>
          <w:ilvl w:val="0"/>
          <w:numId w:val="0"/>
        </w:numPr>
        <w:ind w:leftChars="0"/>
        <w:jc w:val="center"/>
        <w:rPr>
          <w:rFonts w:hint="eastAsia" w:ascii="仿宋" w:hAnsi="仿宋" w:eastAsia="仿宋" w:cs="仿宋"/>
          <w:b/>
          <w:bCs/>
          <w:color w:val="auto"/>
          <w:sz w:val="32"/>
          <w:szCs w:val="32"/>
          <w:lang w:val="en-US" w:eastAsia="zh-CN"/>
        </w:rPr>
      </w:pPr>
    </w:p>
    <w:p>
      <w:pPr>
        <w:pStyle w:val="41"/>
        <w:numPr>
          <w:ilvl w:val="0"/>
          <w:numId w:val="0"/>
        </w:numPr>
        <w:ind w:leftChars="0"/>
        <w:jc w:val="both"/>
        <w:rPr>
          <w:rFonts w:hint="eastAsia" w:ascii="仿宋" w:hAnsi="仿宋" w:eastAsia="仿宋" w:cs="仿宋"/>
          <w:b/>
          <w:bCs/>
          <w:sz w:val="32"/>
          <w:szCs w:val="32"/>
          <w:lang w:val="en-US" w:eastAsia="zh-CN"/>
        </w:rPr>
      </w:pPr>
    </w:p>
    <w:p>
      <w:pPr>
        <w:pStyle w:val="41"/>
        <w:numPr>
          <w:ilvl w:val="0"/>
          <w:numId w:val="0"/>
        </w:numPr>
        <w:ind w:leftChars="0"/>
        <w:jc w:val="center"/>
        <w:rPr>
          <w:rFonts w:hint="eastAsia" w:ascii="仿宋" w:hAnsi="仿宋" w:eastAsia="仿宋" w:cs="仿宋"/>
          <w:b/>
          <w:bCs/>
          <w:sz w:val="32"/>
          <w:szCs w:val="32"/>
        </w:rPr>
      </w:pPr>
      <w:r>
        <w:rPr>
          <w:rFonts w:hint="eastAsia" w:ascii="仿宋" w:hAnsi="仿宋" w:eastAsia="仿宋" w:cs="仿宋"/>
          <w:b/>
          <w:bCs/>
          <w:sz w:val="32"/>
          <w:szCs w:val="32"/>
          <w:lang w:val="en-US" w:eastAsia="zh-CN"/>
        </w:rPr>
        <w:t>五、拟投入本项目人员情况汇总</w:t>
      </w:r>
      <w:r>
        <w:rPr>
          <w:rFonts w:hint="eastAsia" w:ascii="仿宋" w:hAnsi="仿宋" w:eastAsia="仿宋" w:cs="仿宋"/>
          <w:b/>
          <w:bCs/>
          <w:sz w:val="32"/>
          <w:szCs w:val="32"/>
        </w:rPr>
        <w:t>表</w:t>
      </w:r>
    </w:p>
    <w:tbl>
      <w:tblPr>
        <w:tblStyle w:val="4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
        <w:gridCol w:w="795"/>
        <w:gridCol w:w="720"/>
        <w:gridCol w:w="750"/>
        <w:gridCol w:w="720"/>
        <w:gridCol w:w="855"/>
        <w:gridCol w:w="765"/>
        <w:gridCol w:w="735"/>
        <w:gridCol w:w="855"/>
        <w:gridCol w:w="806"/>
        <w:gridCol w:w="722"/>
        <w:gridCol w:w="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03" w:type="pct"/>
            <w:vMerge w:val="restart"/>
            <w:noWrap w:val="0"/>
            <w:vAlign w:val="center"/>
          </w:tcPr>
          <w:p>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序号</w:t>
            </w:r>
          </w:p>
        </w:tc>
        <w:tc>
          <w:tcPr>
            <w:tcW w:w="428" w:type="pct"/>
            <w:vMerge w:val="restart"/>
            <w:noWrap w:val="0"/>
            <w:vAlign w:val="center"/>
          </w:tcPr>
          <w:p>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姓名</w:t>
            </w:r>
          </w:p>
        </w:tc>
        <w:tc>
          <w:tcPr>
            <w:tcW w:w="387" w:type="pct"/>
            <w:vMerge w:val="restart"/>
            <w:noWrap w:val="0"/>
            <w:vAlign w:val="center"/>
          </w:tcPr>
          <w:p>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性别</w:t>
            </w:r>
          </w:p>
        </w:tc>
        <w:tc>
          <w:tcPr>
            <w:tcW w:w="404" w:type="pct"/>
            <w:vMerge w:val="restart"/>
            <w:noWrap w:val="0"/>
            <w:vAlign w:val="center"/>
          </w:tcPr>
          <w:p>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学历</w:t>
            </w:r>
          </w:p>
        </w:tc>
        <w:tc>
          <w:tcPr>
            <w:tcW w:w="387" w:type="pct"/>
            <w:vMerge w:val="restart"/>
            <w:noWrap w:val="0"/>
            <w:vAlign w:val="center"/>
          </w:tcPr>
          <w:p>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专业</w:t>
            </w:r>
          </w:p>
        </w:tc>
        <w:tc>
          <w:tcPr>
            <w:tcW w:w="460" w:type="pct"/>
            <w:vMerge w:val="restart"/>
            <w:noWrap w:val="0"/>
            <w:vAlign w:val="center"/>
          </w:tcPr>
          <w:p>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工作年限</w:t>
            </w:r>
          </w:p>
        </w:tc>
        <w:tc>
          <w:tcPr>
            <w:tcW w:w="1268" w:type="pct"/>
            <w:gridSpan w:val="3"/>
            <w:noWrap w:val="0"/>
            <w:vAlign w:val="center"/>
          </w:tcPr>
          <w:p>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专业技术职称</w:t>
            </w:r>
          </w:p>
        </w:tc>
        <w:tc>
          <w:tcPr>
            <w:tcW w:w="823" w:type="pct"/>
            <w:gridSpan w:val="2"/>
            <w:noWrap w:val="0"/>
            <w:vAlign w:val="center"/>
          </w:tcPr>
          <w:p>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资格证书</w:t>
            </w:r>
          </w:p>
        </w:tc>
        <w:tc>
          <w:tcPr>
            <w:tcW w:w="535" w:type="pct"/>
            <w:vMerge w:val="restart"/>
            <w:noWrap w:val="0"/>
            <w:vAlign w:val="center"/>
          </w:tcPr>
          <w:p>
            <w:pPr>
              <w:pStyle w:val="41"/>
              <w:ind w:firstLine="0" w:firstLineChars="0"/>
              <w:jc w:val="center"/>
              <w:rPr>
                <w:rFonts w:hint="eastAsia" w:ascii="仿宋" w:hAnsi="仿宋" w:eastAsia="仿宋" w:cs="仿宋"/>
                <w:sz w:val="24"/>
                <w:szCs w:val="24"/>
                <w:lang w:val="en-US" w:eastAsia="zh-CN"/>
              </w:rPr>
            </w:pPr>
            <w:r>
              <w:rPr>
                <w:rFonts w:hint="eastAsia" w:ascii="仿宋" w:hAnsi="仿宋" w:eastAsia="仿宋" w:cs="仿宋"/>
                <w:color w:val="auto"/>
                <w:sz w:val="24"/>
                <w:szCs w:val="24"/>
                <w:lang w:val="en-US" w:eastAsia="zh-CN"/>
              </w:rPr>
              <w:t>任职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continue"/>
            <w:noWrap w:val="0"/>
            <w:vAlign w:val="center"/>
          </w:tcPr>
          <w:p>
            <w:pPr>
              <w:pStyle w:val="41"/>
              <w:ind w:firstLine="0" w:firstLineChars="0"/>
              <w:jc w:val="center"/>
              <w:rPr>
                <w:rFonts w:hint="eastAsia" w:ascii="仿宋" w:hAnsi="仿宋" w:eastAsia="仿宋" w:cs="仿宋"/>
                <w:sz w:val="24"/>
                <w:szCs w:val="24"/>
              </w:rPr>
            </w:pPr>
          </w:p>
        </w:tc>
        <w:tc>
          <w:tcPr>
            <w:tcW w:w="428" w:type="pct"/>
            <w:vMerge w:val="continue"/>
            <w:noWrap w:val="0"/>
            <w:vAlign w:val="center"/>
          </w:tcPr>
          <w:p>
            <w:pPr>
              <w:pStyle w:val="41"/>
              <w:ind w:firstLine="0" w:firstLineChars="0"/>
              <w:jc w:val="center"/>
              <w:rPr>
                <w:rFonts w:hint="eastAsia" w:ascii="仿宋" w:hAnsi="仿宋" w:eastAsia="仿宋" w:cs="仿宋"/>
                <w:sz w:val="24"/>
                <w:szCs w:val="24"/>
              </w:rPr>
            </w:pPr>
          </w:p>
        </w:tc>
        <w:tc>
          <w:tcPr>
            <w:tcW w:w="387" w:type="pct"/>
            <w:vMerge w:val="continue"/>
            <w:noWrap w:val="0"/>
            <w:vAlign w:val="center"/>
          </w:tcPr>
          <w:p>
            <w:pPr>
              <w:pStyle w:val="41"/>
              <w:ind w:firstLine="0" w:firstLineChars="0"/>
              <w:jc w:val="center"/>
              <w:rPr>
                <w:rFonts w:hint="eastAsia" w:ascii="仿宋" w:hAnsi="仿宋" w:eastAsia="仿宋" w:cs="仿宋"/>
                <w:sz w:val="24"/>
                <w:szCs w:val="24"/>
              </w:rPr>
            </w:pPr>
          </w:p>
        </w:tc>
        <w:tc>
          <w:tcPr>
            <w:tcW w:w="404" w:type="pct"/>
            <w:vMerge w:val="continue"/>
            <w:noWrap w:val="0"/>
            <w:vAlign w:val="center"/>
          </w:tcPr>
          <w:p>
            <w:pPr>
              <w:pStyle w:val="41"/>
              <w:ind w:firstLine="0" w:firstLineChars="0"/>
              <w:jc w:val="center"/>
              <w:rPr>
                <w:rFonts w:hint="eastAsia" w:ascii="仿宋" w:hAnsi="仿宋" w:eastAsia="仿宋" w:cs="仿宋"/>
                <w:sz w:val="24"/>
                <w:szCs w:val="24"/>
              </w:rPr>
            </w:pPr>
          </w:p>
        </w:tc>
        <w:tc>
          <w:tcPr>
            <w:tcW w:w="387" w:type="pct"/>
            <w:vMerge w:val="continue"/>
            <w:noWrap w:val="0"/>
            <w:vAlign w:val="center"/>
          </w:tcPr>
          <w:p>
            <w:pPr>
              <w:pStyle w:val="41"/>
              <w:ind w:firstLine="0" w:firstLineChars="0"/>
              <w:jc w:val="center"/>
              <w:rPr>
                <w:rFonts w:hint="eastAsia" w:ascii="仿宋" w:hAnsi="仿宋" w:eastAsia="仿宋" w:cs="仿宋"/>
                <w:sz w:val="24"/>
                <w:szCs w:val="24"/>
              </w:rPr>
            </w:pPr>
          </w:p>
        </w:tc>
        <w:tc>
          <w:tcPr>
            <w:tcW w:w="460" w:type="pct"/>
            <w:vMerge w:val="continue"/>
            <w:noWrap w:val="0"/>
            <w:vAlign w:val="center"/>
          </w:tcPr>
          <w:p>
            <w:pPr>
              <w:pStyle w:val="41"/>
              <w:ind w:firstLine="0" w:firstLineChars="0"/>
              <w:jc w:val="center"/>
              <w:rPr>
                <w:rFonts w:hint="eastAsia" w:ascii="仿宋" w:hAnsi="仿宋" w:eastAsia="仿宋" w:cs="仿宋"/>
                <w:sz w:val="24"/>
                <w:szCs w:val="24"/>
              </w:rPr>
            </w:pPr>
          </w:p>
        </w:tc>
        <w:tc>
          <w:tcPr>
            <w:tcW w:w="412" w:type="pct"/>
            <w:noWrap w:val="0"/>
            <w:vAlign w:val="center"/>
          </w:tcPr>
          <w:p>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初级</w:t>
            </w:r>
          </w:p>
        </w:tc>
        <w:tc>
          <w:tcPr>
            <w:tcW w:w="396" w:type="pct"/>
            <w:noWrap w:val="0"/>
            <w:vAlign w:val="center"/>
          </w:tcPr>
          <w:p>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中级</w:t>
            </w:r>
          </w:p>
        </w:tc>
        <w:tc>
          <w:tcPr>
            <w:tcW w:w="460" w:type="pct"/>
            <w:noWrap w:val="0"/>
            <w:vAlign w:val="center"/>
          </w:tcPr>
          <w:p>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高级及以上</w:t>
            </w:r>
          </w:p>
        </w:tc>
        <w:tc>
          <w:tcPr>
            <w:tcW w:w="434" w:type="pct"/>
            <w:noWrap w:val="0"/>
            <w:vAlign w:val="center"/>
          </w:tcPr>
          <w:p>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证书名称</w:t>
            </w:r>
          </w:p>
        </w:tc>
        <w:tc>
          <w:tcPr>
            <w:tcW w:w="389" w:type="pct"/>
            <w:noWrap w:val="0"/>
            <w:vAlign w:val="center"/>
          </w:tcPr>
          <w:p>
            <w:pPr>
              <w:pStyle w:val="41"/>
              <w:ind w:firstLine="0" w:firstLineChars="0"/>
              <w:jc w:val="center"/>
              <w:rPr>
                <w:rFonts w:hint="eastAsia" w:ascii="仿宋" w:hAnsi="仿宋" w:eastAsia="仿宋" w:cs="仿宋"/>
                <w:sz w:val="24"/>
                <w:szCs w:val="24"/>
              </w:rPr>
            </w:pPr>
            <w:r>
              <w:rPr>
                <w:rFonts w:hint="eastAsia" w:ascii="仿宋" w:hAnsi="仿宋" w:eastAsia="仿宋" w:cs="仿宋"/>
                <w:sz w:val="24"/>
                <w:szCs w:val="24"/>
              </w:rPr>
              <w:t>编号</w:t>
            </w:r>
          </w:p>
        </w:tc>
        <w:tc>
          <w:tcPr>
            <w:tcW w:w="535" w:type="pct"/>
            <w:vMerge w:val="continue"/>
            <w:noWrap w:val="0"/>
            <w:vAlign w:val="center"/>
          </w:tcPr>
          <w:p>
            <w:pPr>
              <w:pStyle w:val="41"/>
              <w:ind w:firstLine="0" w:firstLineChars="0"/>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pPr>
              <w:pStyle w:val="41"/>
              <w:ind w:firstLine="0" w:firstLineChars="0"/>
              <w:jc w:val="center"/>
              <w:rPr>
                <w:rFonts w:hint="eastAsia" w:ascii="仿宋" w:hAnsi="仿宋" w:eastAsia="仿宋" w:cs="仿宋"/>
              </w:rPr>
            </w:pPr>
            <w:r>
              <w:rPr>
                <w:rFonts w:hint="eastAsia" w:ascii="仿宋" w:hAnsi="仿宋" w:eastAsia="仿宋" w:cs="仿宋"/>
              </w:rPr>
              <w:t>1</w:t>
            </w:r>
          </w:p>
        </w:tc>
        <w:tc>
          <w:tcPr>
            <w:tcW w:w="428"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04"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12" w:type="pct"/>
            <w:noWrap w:val="0"/>
            <w:vAlign w:val="center"/>
          </w:tcPr>
          <w:p>
            <w:pPr>
              <w:pStyle w:val="41"/>
              <w:ind w:firstLine="0" w:firstLineChars="0"/>
              <w:jc w:val="center"/>
              <w:rPr>
                <w:rFonts w:hint="eastAsia" w:ascii="仿宋" w:hAnsi="仿宋" w:eastAsia="仿宋" w:cs="仿宋"/>
              </w:rPr>
            </w:pPr>
          </w:p>
        </w:tc>
        <w:tc>
          <w:tcPr>
            <w:tcW w:w="396"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34" w:type="pct"/>
            <w:noWrap w:val="0"/>
            <w:vAlign w:val="center"/>
          </w:tcPr>
          <w:p>
            <w:pPr>
              <w:pStyle w:val="41"/>
              <w:ind w:firstLine="0" w:firstLineChars="0"/>
              <w:jc w:val="center"/>
              <w:rPr>
                <w:rFonts w:hint="eastAsia" w:ascii="仿宋" w:hAnsi="仿宋" w:eastAsia="仿宋" w:cs="仿宋"/>
              </w:rPr>
            </w:pPr>
          </w:p>
        </w:tc>
        <w:tc>
          <w:tcPr>
            <w:tcW w:w="389" w:type="pct"/>
            <w:noWrap w:val="0"/>
            <w:vAlign w:val="center"/>
          </w:tcPr>
          <w:p>
            <w:pPr>
              <w:pStyle w:val="41"/>
              <w:ind w:firstLine="0" w:firstLineChars="0"/>
              <w:jc w:val="center"/>
              <w:rPr>
                <w:rFonts w:hint="eastAsia" w:ascii="仿宋" w:hAnsi="仿宋" w:eastAsia="仿宋" w:cs="仿宋"/>
              </w:rPr>
            </w:pPr>
          </w:p>
        </w:tc>
        <w:tc>
          <w:tcPr>
            <w:tcW w:w="535" w:type="pct"/>
            <w:noWrap w:val="0"/>
            <w:vAlign w:val="center"/>
          </w:tcPr>
          <w:p>
            <w:pPr>
              <w:pStyle w:val="41"/>
              <w:ind w:firstLine="0" w:firstLineChars="0"/>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pPr>
              <w:pStyle w:val="41"/>
              <w:ind w:firstLine="0" w:firstLineChars="0"/>
              <w:jc w:val="center"/>
              <w:rPr>
                <w:rFonts w:hint="eastAsia" w:ascii="仿宋" w:hAnsi="仿宋" w:eastAsia="仿宋" w:cs="仿宋"/>
              </w:rPr>
            </w:pPr>
            <w:r>
              <w:rPr>
                <w:rFonts w:hint="eastAsia" w:ascii="仿宋" w:hAnsi="仿宋" w:eastAsia="仿宋" w:cs="仿宋"/>
              </w:rPr>
              <w:t>2</w:t>
            </w:r>
          </w:p>
        </w:tc>
        <w:tc>
          <w:tcPr>
            <w:tcW w:w="428"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04"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12" w:type="pct"/>
            <w:noWrap w:val="0"/>
            <w:vAlign w:val="center"/>
          </w:tcPr>
          <w:p>
            <w:pPr>
              <w:pStyle w:val="41"/>
              <w:ind w:firstLine="0" w:firstLineChars="0"/>
              <w:jc w:val="center"/>
              <w:rPr>
                <w:rFonts w:hint="eastAsia" w:ascii="仿宋" w:hAnsi="仿宋" w:eastAsia="仿宋" w:cs="仿宋"/>
              </w:rPr>
            </w:pPr>
          </w:p>
        </w:tc>
        <w:tc>
          <w:tcPr>
            <w:tcW w:w="396"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34" w:type="pct"/>
            <w:noWrap w:val="0"/>
            <w:vAlign w:val="center"/>
          </w:tcPr>
          <w:p>
            <w:pPr>
              <w:pStyle w:val="41"/>
              <w:ind w:firstLine="0" w:firstLineChars="0"/>
              <w:jc w:val="center"/>
              <w:rPr>
                <w:rFonts w:hint="eastAsia" w:ascii="仿宋" w:hAnsi="仿宋" w:eastAsia="仿宋" w:cs="仿宋"/>
              </w:rPr>
            </w:pPr>
          </w:p>
        </w:tc>
        <w:tc>
          <w:tcPr>
            <w:tcW w:w="389" w:type="pct"/>
            <w:noWrap w:val="0"/>
            <w:vAlign w:val="center"/>
          </w:tcPr>
          <w:p>
            <w:pPr>
              <w:pStyle w:val="41"/>
              <w:ind w:firstLine="0" w:firstLineChars="0"/>
              <w:jc w:val="center"/>
              <w:rPr>
                <w:rFonts w:hint="eastAsia" w:ascii="仿宋" w:hAnsi="仿宋" w:eastAsia="仿宋" w:cs="仿宋"/>
              </w:rPr>
            </w:pPr>
          </w:p>
        </w:tc>
        <w:tc>
          <w:tcPr>
            <w:tcW w:w="535" w:type="pct"/>
            <w:noWrap w:val="0"/>
            <w:vAlign w:val="center"/>
          </w:tcPr>
          <w:p>
            <w:pPr>
              <w:pStyle w:val="41"/>
              <w:ind w:firstLine="0" w:firstLineChars="0"/>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pPr>
              <w:pStyle w:val="41"/>
              <w:ind w:firstLine="0" w:firstLineChars="0"/>
              <w:jc w:val="center"/>
              <w:rPr>
                <w:rFonts w:hint="eastAsia" w:ascii="仿宋" w:hAnsi="仿宋" w:eastAsia="仿宋" w:cs="仿宋"/>
              </w:rPr>
            </w:pPr>
            <w:r>
              <w:rPr>
                <w:rFonts w:hint="eastAsia" w:ascii="仿宋" w:hAnsi="仿宋" w:eastAsia="仿宋" w:cs="仿宋"/>
              </w:rPr>
              <w:t>3</w:t>
            </w:r>
          </w:p>
        </w:tc>
        <w:tc>
          <w:tcPr>
            <w:tcW w:w="428"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04"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12" w:type="pct"/>
            <w:noWrap w:val="0"/>
            <w:vAlign w:val="center"/>
          </w:tcPr>
          <w:p>
            <w:pPr>
              <w:pStyle w:val="41"/>
              <w:ind w:firstLine="0" w:firstLineChars="0"/>
              <w:jc w:val="center"/>
              <w:rPr>
                <w:rFonts w:hint="eastAsia" w:ascii="仿宋" w:hAnsi="仿宋" w:eastAsia="仿宋" w:cs="仿宋"/>
              </w:rPr>
            </w:pPr>
          </w:p>
        </w:tc>
        <w:tc>
          <w:tcPr>
            <w:tcW w:w="396"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34" w:type="pct"/>
            <w:noWrap w:val="0"/>
            <w:vAlign w:val="center"/>
          </w:tcPr>
          <w:p>
            <w:pPr>
              <w:pStyle w:val="41"/>
              <w:ind w:firstLine="0" w:firstLineChars="0"/>
              <w:jc w:val="center"/>
              <w:rPr>
                <w:rFonts w:hint="eastAsia" w:ascii="仿宋" w:hAnsi="仿宋" w:eastAsia="仿宋" w:cs="仿宋"/>
              </w:rPr>
            </w:pPr>
          </w:p>
        </w:tc>
        <w:tc>
          <w:tcPr>
            <w:tcW w:w="389" w:type="pct"/>
            <w:noWrap w:val="0"/>
            <w:vAlign w:val="center"/>
          </w:tcPr>
          <w:p>
            <w:pPr>
              <w:pStyle w:val="41"/>
              <w:ind w:firstLine="0" w:firstLineChars="0"/>
              <w:jc w:val="center"/>
              <w:rPr>
                <w:rFonts w:hint="eastAsia" w:ascii="仿宋" w:hAnsi="仿宋" w:eastAsia="仿宋" w:cs="仿宋"/>
              </w:rPr>
            </w:pPr>
          </w:p>
        </w:tc>
        <w:tc>
          <w:tcPr>
            <w:tcW w:w="535" w:type="pct"/>
            <w:noWrap w:val="0"/>
            <w:vAlign w:val="center"/>
          </w:tcPr>
          <w:p>
            <w:pPr>
              <w:pStyle w:val="41"/>
              <w:ind w:firstLine="0" w:firstLineChars="0"/>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pPr>
              <w:pStyle w:val="41"/>
              <w:ind w:firstLine="0" w:firstLineChars="0"/>
              <w:jc w:val="center"/>
              <w:rPr>
                <w:rFonts w:hint="eastAsia" w:ascii="仿宋" w:hAnsi="仿宋" w:eastAsia="仿宋" w:cs="仿宋"/>
              </w:rPr>
            </w:pPr>
            <w:r>
              <w:rPr>
                <w:rFonts w:hint="eastAsia" w:ascii="仿宋" w:hAnsi="仿宋" w:eastAsia="仿宋" w:cs="仿宋"/>
              </w:rPr>
              <w:t>4</w:t>
            </w:r>
          </w:p>
        </w:tc>
        <w:tc>
          <w:tcPr>
            <w:tcW w:w="428"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04"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12" w:type="pct"/>
            <w:noWrap w:val="0"/>
            <w:vAlign w:val="center"/>
          </w:tcPr>
          <w:p>
            <w:pPr>
              <w:pStyle w:val="41"/>
              <w:ind w:firstLine="0" w:firstLineChars="0"/>
              <w:jc w:val="center"/>
              <w:rPr>
                <w:rFonts w:hint="eastAsia" w:ascii="仿宋" w:hAnsi="仿宋" w:eastAsia="仿宋" w:cs="仿宋"/>
              </w:rPr>
            </w:pPr>
          </w:p>
        </w:tc>
        <w:tc>
          <w:tcPr>
            <w:tcW w:w="396"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34" w:type="pct"/>
            <w:noWrap w:val="0"/>
            <w:vAlign w:val="center"/>
          </w:tcPr>
          <w:p>
            <w:pPr>
              <w:pStyle w:val="41"/>
              <w:ind w:firstLine="0" w:firstLineChars="0"/>
              <w:jc w:val="center"/>
              <w:rPr>
                <w:rFonts w:hint="eastAsia" w:ascii="仿宋" w:hAnsi="仿宋" w:eastAsia="仿宋" w:cs="仿宋"/>
              </w:rPr>
            </w:pPr>
          </w:p>
        </w:tc>
        <w:tc>
          <w:tcPr>
            <w:tcW w:w="389" w:type="pct"/>
            <w:noWrap w:val="0"/>
            <w:vAlign w:val="center"/>
          </w:tcPr>
          <w:p>
            <w:pPr>
              <w:pStyle w:val="41"/>
              <w:ind w:firstLine="0" w:firstLineChars="0"/>
              <w:jc w:val="center"/>
              <w:rPr>
                <w:rFonts w:hint="eastAsia" w:ascii="仿宋" w:hAnsi="仿宋" w:eastAsia="仿宋" w:cs="仿宋"/>
              </w:rPr>
            </w:pPr>
          </w:p>
        </w:tc>
        <w:tc>
          <w:tcPr>
            <w:tcW w:w="535" w:type="pct"/>
            <w:noWrap w:val="0"/>
            <w:vAlign w:val="center"/>
          </w:tcPr>
          <w:p>
            <w:pPr>
              <w:pStyle w:val="41"/>
              <w:ind w:firstLine="0" w:firstLineChars="0"/>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pPr>
              <w:pStyle w:val="41"/>
              <w:ind w:firstLine="0" w:firstLineChars="0"/>
              <w:jc w:val="center"/>
              <w:rPr>
                <w:rFonts w:hint="eastAsia" w:ascii="仿宋" w:hAnsi="仿宋" w:eastAsia="仿宋" w:cs="仿宋"/>
              </w:rPr>
            </w:pPr>
            <w:r>
              <w:rPr>
                <w:rFonts w:hint="eastAsia" w:ascii="仿宋" w:hAnsi="仿宋" w:eastAsia="仿宋" w:cs="仿宋"/>
              </w:rPr>
              <w:t>5</w:t>
            </w:r>
          </w:p>
        </w:tc>
        <w:tc>
          <w:tcPr>
            <w:tcW w:w="428"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04"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12" w:type="pct"/>
            <w:noWrap w:val="0"/>
            <w:vAlign w:val="center"/>
          </w:tcPr>
          <w:p>
            <w:pPr>
              <w:pStyle w:val="41"/>
              <w:ind w:firstLine="0" w:firstLineChars="0"/>
              <w:jc w:val="center"/>
              <w:rPr>
                <w:rFonts w:hint="eastAsia" w:ascii="仿宋" w:hAnsi="仿宋" w:eastAsia="仿宋" w:cs="仿宋"/>
              </w:rPr>
            </w:pPr>
          </w:p>
        </w:tc>
        <w:tc>
          <w:tcPr>
            <w:tcW w:w="396"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34" w:type="pct"/>
            <w:noWrap w:val="0"/>
            <w:vAlign w:val="center"/>
          </w:tcPr>
          <w:p>
            <w:pPr>
              <w:pStyle w:val="41"/>
              <w:ind w:firstLine="0" w:firstLineChars="0"/>
              <w:jc w:val="center"/>
              <w:rPr>
                <w:rFonts w:hint="eastAsia" w:ascii="仿宋" w:hAnsi="仿宋" w:eastAsia="仿宋" w:cs="仿宋"/>
              </w:rPr>
            </w:pPr>
          </w:p>
        </w:tc>
        <w:tc>
          <w:tcPr>
            <w:tcW w:w="389" w:type="pct"/>
            <w:noWrap w:val="0"/>
            <w:vAlign w:val="center"/>
          </w:tcPr>
          <w:p>
            <w:pPr>
              <w:pStyle w:val="41"/>
              <w:ind w:firstLine="0" w:firstLineChars="0"/>
              <w:jc w:val="center"/>
              <w:rPr>
                <w:rFonts w:hint="eastAsia" w:ascii="仿宋" w:hAnsi="仿宋" w:eastAsia="仿宋" w:cs="仿宋"/>
              </w:rPr>
            </w:pPr>
          </w:p>
        </w:tc>
        <w:tc>
          <w:tcPr>
            <w:tcW w:w="535" w:type="pct"/>
            <w:noWrap w:val="0"/>
            <w:vAlign w:val="center"/>
          </w:tcPr>
          <w:p>
            <w:pPr>
              <w:pStyle w:val="41"/>
              <w:ind w:firstLine="0" w:firstLineChars="0"/>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pPr>
              <w:pStyle w:val="41"/>
              <w:ind w:firstLine="0" w:firstLineChars="0"/>
              <w:jc w:val="center"/>
              <w:rPr>
                <w:rFonts w:hint="eastAsia" w:ascii="仿宋" w:hAnsi="仿宋" w:eastAsia="仿宋" w:cs="仿宋"/>
              </w:rPr>
            </w:pPr>
            <w:r>
              <w:rPr>
                <w:rFonts w:hint="eastAsia" w:ascii="仿宋" w:hAnsi="仿宋" w:eastAsia="仿宋" w:cs="仿宋"/>
              </w:rPr>
              <w:t>6</w:t>
            </w:r>
          </w:p>
        </w:tc>
        <w:tc>
          <w:tcPr>
            <w:tcW w:w="428"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04"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12" w:type="pct"/>
            <w:noWrap w:val="0"/>
            <w:vAlign w:val="center"/>
          </w:tcPr>
          <w:p>
            <w:pPr>
              <w:pStyle w:val="41"/>
              <w:ind w:firstLine="0" w:firstLineChars="0"/>
              <w:jc w:val="center"/>
              <w:rPr>
                <w:rFonts w:hint="eastAsia" w:ascii="仿宋" w:hAnsi="仿宋" w:eastAsia="仿宋" w:cs="仿宋"/>
              </w:rPr>
            </w:pPr>
          </w:p>
        </w:tc>
        <w:tc>
          <w:tcPr>
            <w:tcW w:w="396"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34" w:type="pct"/>
            <w:noWrap w:val="0"/>
            <w:vAlign w:val="center"/>
          </w:tcPr>
          <w:p>
            <w:pPr>
              <w:pStyle w:val="41"/>
              <w:ind w:firstLine="0" w:firstLineChars="0"/>
              <w:jc w:val="center"/>
              <w:rPr>
                <w:rFonts w:hint="eastAsia" w:ascii="仿宋" w:hAnsi="仿宋" w:eastAsia="仿宋" w:cs="仿宋"/>
              </w:rPr>
            </w:pPr>
          </w:p>
        </w:tc>
        <w:tc>
          <w:tcPr>
            <w:tcW w:w="389" w:type="pct"/>
            <w:noWrap w:val="0"/>
            <w:vAlign w:val="center"/>
          </w:tcPr>
          <w:p>
            <w:pPr>
              <w:pStyle w:val="41"/>
              <w:ind w:firstLine="0" w:firstLineChars="0"/>
              <w:jc w:val="center"/>
              <w:rPr>
                <w:rFonts w:hint="eastAsia" w:ascii="仿宋" w:hAnsi="仿宋" w:eastAsia="仿宋" w:cs="仿宋"/>
              </w:rPr>
            </w:pPr>
          </w:p>
        </w:tc>
        <w:tc>
          <w:tcPr>
            <w:tcW w:w="535" w:type="pct"/>
            <w:noWrap w:val="0"/>
            <w:vAlign w:val="center"/>
          </w:tcPr>
          <w:p>
            <w:pPr>
              <w:pStyle w:val="41"/>
              <w:ind w:firstLine="0" w:firstLineChars="0"/>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pPr>
              <w:pStyle w:val="41"/>
              <w:ind w:firstLine="0" w:firstLineChars="0"/>
              <w:jc w:val="center"/>
              <w:rPr>
                <w:rFonts w:hint="eastAsia" w:ascii="仿宋" w:hAnsi="仿宋" w:eastAsia="仿宋" w:cs="仿宋"/>
                <w:kern w:val="2"/>
                <w:sz w:val="21"/>
                <w:szCs w:val="24"/>
                <w:lang w:val="en-US" w:eastAsia="zh-CN" w:bidi="ar-SA"/>
              </w:rPr>
            </w:pPr>
            <w:r>
              <w:rPr>
                <w:rFonts w:hint="eastAsia" w:ascii="仿宋" w:hAnsi="仿宋" w:eastAsia="仿宋" w:cs="仿宋"/>
              </w:rPr>
              <w:t>7</w:t>
            </w:r>
          </w:p>
        </w:tc>
        <w:tc>
          <w:tcPr>
            <w:tcW w:w="428"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04"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12" w:type="pct"/>
            <w:noWrap w:val="0"/>
            <w:vAlign w:val="center"/>
          </w:tcPr>
          <w:p>
            <w:pPr>
              <w:pStyle w:val="41"/>
              <w:ind w:firstLine="0" w:firstLineChars="0"/>
              <w:jc w:val="center"/>
              <w:rPr>
                <w:rFonts w:hint="eastAsia" w:ascii="仿宋" w:hAnsi="仿宋" w:eastAsia="仿宋" w:cs="仿宋"/>
              </w:rPr>
            </w:pPr>
          </w:p>
        </w:tc>
        <w:tc>
          <w:tcPr>
            <w:tcW w:w="396"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34" w:type="pct"/>
            <w:noWrap w:val="0"/>
            <w:vAlign w:val="center"/>
          </w:tcPr>
          <w:p>
            <w:pPr>
              <w:pStyle w:val="41"/>
              <w:ind w:firstLine="0" w:firstLineChars="0"/>
              <w:jc w:val="center"/>
              <w:rPr>
                <w:rFonts w:hint="eastAsia" w:ascii="仿宋" w:hAnsi="仿宋" w:eastAsia="仿宋" w:cs="仿宋"/>
              </w:rPr>
            </w:pPr>
          </w:p>
        </w:tc>
        <w:tc>
          <w:tcPr>
            <w:tcW w:w="389" w:type="pct"/>
            <w:noWrap w:val="0"/>
            <w:vAlign w:val="center"/>
          </w:tcPr>
          <w:p>
            <w:pPr>
              <w:pStyle w:val="41"/>
              <w:ind w:firstLine="0" w:firstLineChars="0"/>
              <w:jc w:val="center"/>
              <w:rPr>
                <w:rFonts w:hint="eastAsia" w:ascii="仿宋" w:hAnsi="仿宋" w:eastAsia="仿宋" w:cs="仿宋"/>
              </w:rPr>
            </w:pPr>
          </w:p>
        </w:tc>
        <w:tc>
          <w:tcPr>
            <w:tcW w:w="535" w:type="pct"/>
            <w:noWrap w:val="0"/>
            <w:vAlign w:val="center"/>
          </w:tcPr>
          <w:p>
            <w:pPr>
              <w:pStyle w:val="41"/>
              <w:ind w:firstLine="0" w:firstLineChars="0"/>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pPr>
              <w:pStyle w:val="41"/>
              <w:ind w:firstLine="0" w:firstLineChars="0"/>
              <w:jc w:val="center"/>
              <w:rPr>
                <w:rFonts w:hint="eastAsia" w:ascii="仿宋" w:hAnsi="仿宋" w:eastAsia="仿宋" w:cs="仿宋"/>
                <w:kern w:val="2"/>
                <w:sz w:val="21"/>
                <w:szCs w:val="24"/>
                <w:lang w:val="en-US" w:eastAsia="zh-CN" w:bidi="ar-SA"/>
              </w:rPr>
            </w:pPr>
            <w:r>
              <w:rPr>
                <w:rFonts w:hint="eastAsia" w:ascii="仿宋" w:hAnsi="仿宋" w:eastAsia="仿宋" w:cs="仿宋"/>
              </w:rPr>
              <w:t>8</w:t>
            </w:r>
          </w:p>
        </w:tc>
        <w:tc>
          <w:tcPr>
            <w:tcW w:w="428"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04"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12" w:type="pct"/>
            <w:noWrap w:val="0"/>
            <w:vAlign w:val="center"/>
          </w:tcPr>
          <w:p>
            <w:pPr>
              <w:pStyle w:val="41"/>
              <w:ind w:firstLine="0" w:firstLineChars="0"/>
              <w:jc w:val="center"/>
              <w:rPr>
                <w:rFonts w:hint="eastAsia" w:ascii="仿宋" w:hAnsi="仿宋" w:eastAsia="仿宋" w:cs="仿宋"/>
              </w:rPr>
            </w:pPr>
          </w:p>
        </w:tc>
        <w:tc>
          <w:tcPr>
            <w:tcW w:w="396"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34" w:type="pct"/>
            <w:noWrap w:val="0"/>
            <w:vAlign w:val="center"/>
          </w:tcPr>
          <w:p>
            <w:pPr>
              <w:pStyle w:val="41"/>
              <w:ind w:firstLine="0" w:firstLineChars="0"/>
              <w:jc w:val="center"/>
              <w:rPr>
                <w:rFonts w:hint="eastAsia" w:ascii="仿宋" w:hAnsi="仿宋" w:eastAsia="仿宋" w:cs="仿宋"/>
              </w:rPr>
            </w:pPr>
          </w:p>
        </w:tc>
        <w:tc>
          <w:tcPr>
            <w:tcW w:w="389" w:type="pct"/>
            <w:noWrap w:val="0"/>
            <w:vAlign w:val="center"/>
          </w:tcPr>
          <w:p>
            <w:pPr>
              <w:pStyle w:val="41"/>
              <w:ind w:firstLine="0" w:firstLineChars="0"/>
              <w:jc w:val="center"/>
              <w:rPr>
                <w:rFonts w:hint="eastAsia" w:ascii="仿宋" w:hAnsi="仿宋" w:eastAsia="仿宋" w:cs="仿宋"/>
              </w:rPr>
            </w:pPr>
          </w:p>
        </w:tc>
        <w:tc>
          <w:tcPr>
            <w:tcW w:w="535" w:type="pct"/>
            <w:noWrap w:val="0"/>
            <w:vAlign w:val="center"/>
          </w:tcPr>
          <w:p>
            <w:pPr>
              <w:pStyle w:val="41"/>
              <w:ind w:firstLine="0" w:firstLineChars="0"/>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pPr>
              <w:pStyle w:val="41"/>
              <w:ind w:firstLine="0" w:firstLineChars="0"/>
              <w:jc w:val="center"/>
              <w:rPr>
                <w:rFonts w:hint="eastAsia" w:ascii="仿宋" w:hAnsi="仿宋" w:eastAsia="仿宋" w:cs="仿宋"/>
                <w:kern w:val="2"/>
                <w:sz w:val="21"/>
                <w:szCs w:val="24"/>
                <w:lang w:val="en-US" w:eastAsia="zh-CN" w:bidi="ar-SA"/>
              </w:rPr>
            </w:pPr>
            <w:r>
              <w:rPr>
                <w:rFonts w:hint="eastAsia" w:ascii="仿宋" w:hAnsi="仿宋" w:eastAsia="仿宋" w:cs="仿宋"/>
              </w:rPr>
              <w:t>9</w:t>
            </w:r>
          </w:p>
        </w:tc>
        <w:tc>
          <w:tcPr>
            <w:tcW w:w="428"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04"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12" w:type="pct"/>
            <w:noWrap w:val="0"/>
            <w:vAlign w:val="center"/>
          </w:tcPr>
          <w:p>
            <w:pPr>
              <w:pStyle w:val="41"/>
              <w:ind w:firstLine="0" w:firstLineChars="0"/>
              <w:jc w:val="center"/>
              <w:rPr>
                <w:rFonts w:hint="eastAsia" w:ascii="仿宋" w:hAnsi="仿宋" w:eastAsia="仿宋" w:cs="仿宋"/>
              </w:rPr>
            </w:pPr>
          </w:p>
        </w:tc>
        <w:tc>
          <w:tcPr>
            <w:tcW w:w="396"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34" w:type="pct"/>
            <w:noWrap w:val="0"/>
            <w:vAlign w:val="center"/>
          </w:tcPr>
          <w:p>
            <w:pPr>
              <w:pStyle w:val="41"/>
              <w:ind w:firstLine="0" w:firstLineChars="0"/>
              <w:jc w:val="center"/>
              <w:rPr>
                <w:rFonts w:hint="eastAsia" w:ascii="仿宋" w:hAnsi="仿宋" w:eastAsia="仿宋" w:cs="仿宋"/>
              </w:rPr>
            </w:pPr>
          </w:p>
        </w:tc>
        <w:tc>
          <w:tcPr>
            <w:tcW w:w="389" w:type="pct"/>
            <w:noWrap w:val="0"/>
            <w:vAlign w:val="center"/>
          </w:tcPr>
          <w:p>
            <w:pPr>
              <w:pStyle w:val="41"/>
              <w:ind w:firstLine="0" w:firstLineChars="0"/>
              <w:jc w:val="center"/>
              <w:rPr>
                <w:rFonts w:hint="eastAsia" w:ascii="仿宋" w:hAnsi="仿宋" w:eastAsia="仿宋" w:cs="仿宋"/>
              </w:rPr>
            </w:pPr>
          </w:p>
        </w:tc>
        <w:tc>
          <w:tcPr>
            <w:tcW w:w="535" w:type="pct"/>
            <w:noWrap w:val="0"/>
            <w:vAlign w:val="center"/>
          </w:tcPr>
          <w:p>
            <w:pPr>
              <w:pStyle w:val="41"/>
              <w:ind w:firstLine="0" w:firstLineChars="0"/>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pPr>
              <w:pStyle w:val="41"/>
              <w:ind w:firstLine="0" w:firstLineChars="0"/>
              <w:jc w:val="center"/>
              <w:rPr>
                <w:rFonts w:hint="eastAsia" w:ascii="仿宋" w:hAnsi="仿宋" w:eastAsia="仿宋" w:cs="仿宋"/>
                <w:kern w:val="2"/>
                <w:sz w:val="21"/>
                <w:szCs w:val="24"/>
                <w:lang w:val="en-US" w:eastAsia="zh-CN" w:bidi="ar-SA"/>
              </w:rPr>
            </w:pPr>
            <w:r>
              <w:rPr>
                <w:rFonts w:hint="eastAsia" w:ascii="仿宋" w:hAnsi="仿宋" w:eastAsia="仿宋" w:cs="仿宋"/>
              </w:rPr>
              <w:t>1</w:t>
            </w:r>
            <w:r>
              <w:rPr>
                <w:rFonts w:ascii="仿宋" w:hAnsi="仿宋" w:eastAsia="仿宋" w:cs="仿宋"/>
              </w:rPr>
              <w:t>0</w:t>
            </w:r>
          </w:p>
        </w:tc>
        <w:tc>
          <w:tcPr>
            <w:tcW w:w="428"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04"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12" w:type="pct"/>
            <w:noWrap w:val="0"/>
            <w:vAlign w:val="center"/>
          </w:tcPr>
          <w:p>
            <w:pPr>
              <w:pStyle w:val="41"/>
              <w:ind w:firstLine="0" w:firstLineChars="0"/>
              <w:jc w:val="center"/>
              <w:rPr>
                <w:rFonts w:hint="eastAsia" w:ascii="仿宋" w:hAnsi="仿宋" w:eastAsia="仿宋" w:cs="仿宋"/>
              </w:rPr>
            </w:pPr>
          </w:p>
        </w:tc>
        <w:tc>
          <w:tcPr>
            <w:tcW w:w="396"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34" w:type="pct"/>
            <w:noWrap w:val="0"/>
            <w:vAlign w:val="center"/>
          </w:tcPr>
          <w:p>
            <w:pPr>
              <w:pStyle w:val="41"/>
              <w:ind w:firstLine="0" w:firstLineChars="0"/>
              <w:jc w:val="center"/>
              <w:rPr>
                <w:rFonts w:hint="eastAsia" w:ascii="仿宋" w:hAnsi="仿宋" w:eastAsia="仿宋" w:cs="仿宋"/>
              </w:rPr>
            </w:pPr>
          </w:p>
        </w:tc>
        <w:tc>
          <w:tcPr>
            <w:tcW w:w="389" w:type="pct"/>
            <w:noWrap w:val="0"/>
            <w:vAlign w:val="center"/>
          </w:tcPr>
          <w:p>
            <w:pPr>
              <w:pStyle w:val="41"/>
              <w:ind w:firstLine="0" w:firstLineChars="0"/>
              <w:jc w:val="center"/>
              <w:rPr>
                <w:rFonts w:hint="eastAsia" w:ascii="仿宋" w:hAnsi="仿宋" w:eastAsia="仿宋" w:cs="仿宋"/>
              </w:rPr>
            </w:pPr>
          </w:p>
        </w:tc>
        <w:tc>
          <w:tcPr>
            <w:tcW w:w="535" w:type="pct"/>
            <w:noWrap w:val="0"/>
            <w:vAlign w:val="center"/>
          </w:tcPr>
          <w:p>
            <w:pPr>
              <w:pStyle w:val="41"/>
              <w:ind w:firstLine="0" w:firstLineChars="0"/>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pPr>
              <w:pStyle w:val="41"/>
              <w:ind w:firstLine="0" w:firstLineChars="0"/>
              <w:jc w:val="center"/>
              <w:rPr>
                <w:rFonts w:hint="eastAsia" w:ascii="仿宋" w:hAnsi="仿宋" w:eastAsia="仿宋" w:cs="仿宋"/>
                <w:kern w:val="2"/>
                <w:sz w:val="21"/>
                <w:szCs w:val="24"/>
                <w:lang w:val="en-US" w:eastAsia="zh-CN" w:bidi="ar-SA"/>
              </w:rPr>
            </w:pPr>
            <w:r>
              <w:rPr>
                <w:rFonts w:hint="eastAsia" w:ascii="仿宋" w:hAnsi="仿宋" w:eastAsia="仿宋" w:cs="仿宋"/>
              </w:rPr>
              <w:t>1</w:t>
            </w:r>
            <w:r>
              <w:rPr>
                <w:rFonts w:ascii="仿宋" w:hAnsi="仿宋" w:eastAsia="仿宋" w:cs="仿宋"/>
              </w:rPr>
              <w:t>1</w:t>
            </w:r>
          </w:p>
        </w:tc>
        <w:tc>
          <w:tcPr>
            <w:tcW w:w="428"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04"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12" w:type="pct"/>
            <w:noWrap w:val="0"/>
            <w:vAlign w:val="center"/>
          </w:tcPr>
          <w:p>
            <w:pPr>
              <w:pStyle w:val="41"/>
              <w:ind w:firstLine="0" w:firstLineChars="0"/>
              <w:jc w:val="center"/>
              <w:rPr>
                <w:rFonts w:hint="eastAsia" w:ascii="仿宋" w:hAnsi="仿宋" w:eastAsia="仿宋" w:cs="仿宋"/>
              </w:rPr>
            </w:pPr>
          </w:p>
        </w:tc>
        <w:tc>
          <w:tcPr>
            <w:tcW w:w="396"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34" w:type="pct"/>
            <w:noWrap w:val="0"/>
            <w:vAlign w:val="center"/>
          </w:tcPr>
          <w:p>
            <w:pPr>
              <w:pStyle w:val="41"/>
              <w:ind w:firstLine="0" w:firstLineChars="0"/>
              <w:jc w:val="center"/>
              <w:rPr>
                <w:rFonts w:hint="eastAsia" w:ascii="仿宋" w:hAnsi="仿宋" w:eastAsia="仿宋" w:cs="仿宋"/>
              </w:rPr>
            </w:pPr>
          </w:p>
        </w:tc>
        <w:tc>
          <w:tcPr>
            <w:tcW w:w="389" w:type="pct"/>
            <w:noWrap w:val="0"/>
            <w:vAlign w:val="center"/>
          </w:tcPr>
          <w:p>
            <w:pPr>
              <w:pStyle w:val="41"/>
              <w:ind w:firstLine="0" w:firstLineChars="0"/>
              <w:jc w:val="center"/>
              <w:rPr>
                <w:rFonts w:hint="eastAsia" w:ascii="仿宋" w:hAnsi="仿宋" w:eastAsia="仿宋" w:cs="仿宋"/>
              </w:rPr>
            </w:pPr>
          </w:p>
        </w:tc>
        <w:tc>
          <w:tcPr>
            <w:tcW w:w="535" w:type="pct"/>
            <w:noWrap w:val="0"/>
            <w:vAlign w:val="center"/>
          </w:tcPr>
          <w:p>
            <w:pPr>
              <w:pStyle w:val="41"/>
              <w:ind w:firstLine="0" w:firstLineChars="0"/>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pPr>
              <w:pStyle w:val="41"/>
              <w:ind w:firstLine="0" w:firstLineChars="0"/>
              <w:jc w:val="center"/>
              <w:rPr>
                <w:rFonts w:hint="default" w:ascii="仿宋" w:hAnsi="仿宋" w:eastAsia="仿宋" w:cs="仿宋"/>
                <w:lang w:val="en-US" w:eastAsia="zh-CN"/>
              </w:rPr>
            </w:pPr>
            <w:r>
              <w:rPr>
                <w:rFonts w:hint="eastAsia" w:ascii="仿宋" w:hAnsi="仿宋" w:eastAsia="仿宋" w:cs="仿宋"/>
                <w:lang w:eastAsia="zh-CN"/>
              </w:rPr>
              <w:t>1</w:t>
            </w:r>
            <w:r>
              <w:rPr>
                <w:rFonts w:hint="eastAsia" w:ascii="仿宋" w:hAnsi="仿宋" w:eastAsia="仿宋" w:cs="仿宋"/>
                <w:lang w:val="en-US" w:eastAsia="zh-CN"/>
              </w:rPr>
              <w:t>2</w:t>
            </w:r>
          </w:p>
        </w:tc>
        <w:tc>
          <w:tcPr>
            <w:tcW w:w="428"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04"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12" w:type="pct"/>
            <w:noWrap w:val="0"/>
            <w:vAlign w:val="center"/>
          </w:tcPr>
          <w:p>
            <w:pPr>
              <w:pStyle w:val="41"/>
              <w:ind w:firstLine="0" w:firstLineChars="0"/>
              <w:jc w:val="center"/>
              <w:rPr>
                <w:rFonts w:hint="eastAsia" w:ascii="仿宋" w:hAnsi="仿宋" w:eastAsia="仿宋" w:cs="仿宋"/>
              </w:rPr>
            </w:pPr>
          </w:p>
        </w:tc>
        <w:tc>
          <w:tcPr>
            <w:tcW w:w="396"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34" w:type="pct"/>
            <w:noWrap w:val="0"/>
            <w:vAlign w:val="center"/>
          </w:tcPr>
          <w:p>
            <w:pPr>
              <w:pStyle w:val="41"/>
              <w:ind w:firstLine="0" w:firstLineChars="0"/>
              <w:jc w:val="center"/>
              <w:rPr>
                <w:rFonts w:hint="eastAsia" w:ascii="仿宋" w:hAnsi="仿宋" w:eastAsia="仿宋" w:cs="仿宋"/>
              </w:rPr>
            </w:pPr>
          </w:p>
        </w:tc>
        <w:tc>
          <w:tcPr>
            <w:tcW w:w="389" w:type="pct"/>
            <w:noWrap w:val="0"/>
            <w:vAlign w:val="center"/>
          </w:tcPr>
          <w:p>
            <w:pPr>
              <w:pStyle w:val="41"/>
              <w:ind w:firstLine="0" w:firstLineChars="0"/>
              <w:jc w:val="center"/>
              <w:rPr>
                <w:rFonts w:hint="eastAsia" w:ascii="仿宋" w:hAnsi="仿宋" w:eastAsia="仿宋" w:cs="仿宋"/>
              </w:rPr>
            </w:pPr>
          </w:p>
        </w:tc>
        <w:tc>
          <w:tcPr>
            <w:tcW w:w="535" w:type="pct"/>
            <w:noWrap w:val="0"/>
            <w:vAlign w:val="center"/>
          </w:tcPr>
          <w:p>
            <w:pPr>
              <w:pStyle w:val="41"/>
              <w:ind w:firstLine="0" w:firstLineChars="0"/>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pPr>
              <w:pStyle w:val="41"/>
              <w:ind w:firstLine="0" w:firstLineChars="0"/>
              <w:jc w:val="center"/>
              <w:rPr>
                <w:rFonts w:hint="default" w:ascii="仿宋" w:hAnsi="仿宋" w:eastAsia="仿宋" w:cs="仿宋"/>
                <w:lang w:val="en-US" w:eastAsia="zh-CN"/>
              </w:rPr>
            </w:pPr>
            <w:r>
              <w:rPr>
                <w:rFonts w:hint="eastAsia" w:ascii="仿宋" w:hAnsi="仿宋" w:eastAsia="仿宋" w:cs="仿宋"/>
                <w:lang w:val="en-US" w:eastAsia="zh-CN"/>
              </w:rPr>
              <w:t>13</w:t>
            </w:r>
          </w:p>
        </w:tc>
        <w:tc>
          <w:tcPr>
            <w:tcW w:w="428"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04"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12" w:type="pct"/>
            <w:noWrap w:val="0"/>
            <w:vAlign w:val="center"/>
          </w:tcPr>
          <w:p>
            <w:pPr>
              <w:pStyle w:val="41"/>
              <w:ind w:firstLine="0" w:firstLineChars="0"/>
              <w:jc w:val="center"/>
              <w:rPr>
                <w:rFonts w:hint="eastAsia" w:ascii="仿宋" w:hAnsi="仿宋" w:eastAsia="仿宋" w:cs="仿宋"/>
              </w:rPr>
            </w:pPr>
          </w:p>
        </w:tc>
        <w:tc>
          <w:tcPr>
            <w:tcW w:w="396"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34" w:type="pct"/>
            <w:noWrap w:val="0"/>
            <w:vAlign w:val="center"/>
          </w:tcPr>
          <w:p>
            <w:pPr>
              <w:pStyle w:val="41"/>
              <w:ind w:firstLine="0" w:firstLineChars="0"/>
              <w:jc w:val="center"/>
              <w:rPr>
                <w:rFonts w:hint="eastAsia" w:ascii="仿宋" w:hAnsi="仿宋" w:eastAsia="仿宋" w:cs="仿宋"/>
              </w:rPr>
            </w:pPr>
          </w:p>
        </w:tc>
        <w:tc>
          <w:tcPr>
            <w:tcW w:w="389" w:type="pct"/>
            <w:noWrap w:val="0"/>
            <w:vAlign w:val="center"/>
          </w:tcPr>
          <w:p>
            <w:pPr>
              <w:pStyle w:val="41"/>
              <w:ind w:firstLine="0" w:firstLineChars="0"/>
              <w:jc w:val="center"/>
              <w:rPr>
                <w:rFonts w:hint="eastAsia" w:ascii="仿宋" w:hAnsi="仿宋" w:eastAsia="仿宋" w:cs="仿宋"/>
              </w:rPr>
            </w:pPr>
          </w:p>
        </w:tc>
        <w:tc>
          <w:tcPr>
            <w:tcW w:w="535" w:type="pct"/>
            <w:noWrap w:val="0"/>
            <w:vAlign w:val="center"/>
          </w:tcPr>
          <w:p>
            <w:pPr>
              <w:pStyle w:val="41"/>
              <w:ind w:firstLine="0" w:firstLineChars="0"/>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pPr>
              <w:pStyle w:val="41"/>
              <w:ind w:firstLine="0" w:firstLineChars="0"/>
              <w:jc w:val="center"/>
              <w:rPr>
                <w:rFonts w:hint="default" w:ascii="仿宋" w:hAnsi="仿宋" w:eastAsia="仿宋" w:cs="仿宋"/>
                <w:lang w:val="en-US" w:eastAsia="zh-CN"/>
              </w:rPr>
            </w:pPr>
            <w:r>
              <w:rPr>
                <w:rFonts w:hint="eastAsia" w:ascii="仿宋" w:hAnsi="仿宋" w:eastAsia="仿宋" w:cs="仿宋"/>
                <w:lang w:val="en-US" w:eastAsia="zh-CN"/>
              </w:rPr>
              <w:t>14</w:t>
            </w:r>
          </w:p>
        </w:tc>
        <w:tc>
          <w:tcPr>
            <w:tcW w:w="428"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04"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12" w:type="pct"/>
            <w:noWrap w:val="0"/>
            <w:vAlign w:val="center"/>
          </w:tcPr>
          <w:p>
            <w:pPr>
              <w:pStyle w:val="41"/>
              <w:ind w:firstLine="0" w:firstLineChars="0"/>
              <w:jc w:val="center"/>
              <w:rPr>
                <w:rFonts w:hint="eastAsia" w:ascii="仿宋" w:hAnsi="仿宋" w:eastAsia="仿宋" w:cs="仿宋"/>
              </w:rPr>
            </w:pPr>
          </w:p>
        </w:tc>
        <w:tc>
          <w:tcPr>
            <w:tcW w:w="396"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34" w:type="pct"/>
            <w:noWrap w:val="0"/>
            <w:vAlign w:val="center"/>
          </w:tcPr>
          <w:p>
            <w:pPr>
              <w:pStyle w:val="41"/>
              <w:ind w:firstLine="0" w:firstLineChars="0"/>
              <w:jc w:val="center"/>
              <w:rPr>
                <w:rFonts w:hint="eastAsia" w:ascii="仿宋" w:hAnsi="仿宋" w:eastAsia="仿宋" w:cs="仿宋"/>
              </w:rPr>
            </w:pPr>
          </w:p>
        </w:tc>
        <w:tc>
          <w:tcPr>
            <w:tcW w:w="389" w:type="pct"/>
            <w:noWrap w:val="0"/>
            <w:vAlign w:val="center"/>
          </w:tcPr>
          <w:p>
            <w:pPr>
              <w:pStyle w:val="41"/>
              <w:ind w:firstLine="0" w:firstLineChars="0"/>
              <w:jc w:val="center"/>
              <w:rPr>
                <w:rFonts w:hint="eastAsia" w:ascii="仿宋" w:hAnsi="仿宋" w:eastAsia="仿宋" w:cs="仿宋"/>
              </w:rPr>
            </w:pPr>
          </w:p>
        </w:tc>
        <w:tc>
          <w:tcPr>
            <w:tcW w:w="535" w:type="pct"/>
            <w:noWrap w:val="0"/>
            <w:vAlign w:val="center"/>
          </w:tcPr>
          <w:p>
            <w:pPr>
              <w:pStyle w:val="41"/>
              <w:ind w:firstLine="0" w:firstLineChars="0"/>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pPr>
              <w:pStyle w:val="41"/>
              <w:ind w:firstLine="0" w:firstLineChars="0"/>
              <w:jc w:val="center"/>
              <w:rPr>
                <w:rFonts w:hint="default" w:ascii="仿宋" w:hAnsi="仿宋" w:eastAsia="仿宋" w:cs="仿宋"/>
                <w:lang w:val="en-US" w:eastAsia="zh-CN"/>
              </w:rPr>
            </w:pPr>
            <w:r>
              <w:rPr>
                <w:rFonts w:hint="eastAsia" w:ascii="仿宋" w:hAnsi="仿宋" w:eastAsia="仿宋" w:cs="仿宋"/>
                <w:lang w:val="en-US" w:eastAsia="zh-CN"/>
              </w:rPr>
              <w:t>15</w:t>
            </w:r>
          </w:p>
        </w:tc>
        <w:tc>
          <w:tcPr>
            <w:tcW w:w="428"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04"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12" w:type="pct"/>
            <w:noWrap w:val="0"/>
            <w:vAlign w:val="center"/>
          </w:tcPr>
          <w:p>
            <w:pPr>
              <w:pStyle w:val="41"/>
              <w:ind w:firstLine="0" w:firstLineChars="0"/>
              <w:jc w:val="center"/>
              <w:rPr>
                <w:rFonts w:hint="eastAsia" w:ascii="仿宋" w:hAnsi="仿宋" w:eastAsia="仿宋" w:cs="仿宋"/>
              </w:rPr>
            </w:pPr>
          </w:p>
        </w:tc>
        <w:tc>
          <w:tcPr>
            <w:tcW w:w="396"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34" w:type="pct"/>
            <w:noWrap w:val="0"/>
            <w:vAlign w:val="center"/>
          </w:tcPr>
          <w:p>
            <w:pPr>
              <w:pStyle w:val="41"/>
              <w:ind w:firstLine="0" w:firstLineChars="0"/>
              <w:jc w:val="center"/>
              <w:rPr>
                <w:rFonts w:hint="eastAsia" w:ascii="仿宋" w:hAnsi="仿宋" w:eastAsia="仿宋" w:cs="仿宋"/>
              </w:rPr>
            </w:pPr>
          </w:p>
        </w:tc>
        <w:tc>
          <w:tcPr>
            <w:tcW w:w="389" w:type="pct"/>
            <w:noWrap w:val="0"/>
            <w:vAlign w:val="center"/>
          </w:tcPr>
          <w:p>
            <w:pPr>
              <w:pStyle w:val="41"/>
              <w:ind w:firstLine="0" w:firstLineChars="0"/>
              <w:jc w:val="center"/>
              <w:rPr>
                <w:rFonts w:hint="eastAsia" w:ascii="仿宋" w:hAnsi="仿宋" w:eastAsia="仿宋" w:cs="仿宋"/>
              </w:rPr>
            </w:pPr>
          </w:p>
        </w:tc>
        <w:tc>
          <w:tcPr>
            <w:tcW w:w="535" w:type="pct"/>
            <w:noWrap w:val="0"/>
            <w:vAlign w:val="center"/>
          </w:tcPr>
          <w:p>
            <w:pPr>
              <w:pStyle w:val="41"/>
              <w:ind w:firstLine="0" w:firstLineChars="0"/>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pPr>
              <w:pStyle w:val="41"/>
              <w:ind w:firstLine="0" w:firstLineChars="0"/>
              <w:jc w:val="center"/>
              <w:rPr>
                <w:rFonts w:hint="default" w:ascii="仿宋" w:hAnsi="仿宋" w:eastAsia="仿宋" w:cs="仿宋"/>
                <w:lang w:val="en-US" w:eastAsia="zh-CN"/>
              </w:rPr>
            </w:pPr>
            <w:r>
              <w:rPr>
                <w:rFonts w:hint="eastAsia" w:ascii="仿宋" w:hAnsi="仿宋" w:eastAsia="仿宋" w:cs="仿宋"/>
                <w:lang w:val="en-US" w:eastAsia="zh-CN"/>
              </w:rPr>
              <w:t>16</w:t>
            </w:r>
          </w:p>
        </w:tc>
        <w:tc>
          <w:tcPr>
            <w:tcW w:w="428"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04"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12" w:type="pct"/>
            <w:noWrap w:val="0"/>
            <w:vAlign w:val="center"/>
          </w:tcPr>
          <w:p>
            <w:pPr>
              <w:pStyle w:val="41"/>
              <w:ind w:firstLine="0" w:firstLineChars="0"/>
              <w:jc w:val="center"/>
              <w:rPr>
                <w:rFonts w:hint="eastAsia" w:ascii="仿宋" w:hAnsi="仿宋" w:eastAsia="仿宋" w:cs="仿宋"/>
              </w:rPr>
            </w:pPr>
          </w:p>
        </w:tc>
        <w:tc>
          <w:tcPr>
            <w:tcW w:w="396"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34" w:type="pct"/>
            <w:noWrap w:val="0"/>
            <w:vAlign w:val="center"/>
          </w:tcPr>
          <w:p>
            <w:pPr>
              <w:pStyle w:val="41"/>
              <w:ind w:firstLine="0" w:firstLineChars="0"/>
              <w:jc w:val="center"/>
              <w:rPr>
                <w:rFonts w:hint="eastAsia" w:ascii="仿宋" w:hAnsi="仿宋" w:eastAsia="仿宋" w:cs="仿宋"/>
              </w:rPr>
            </w:pPr>
          </w:p>
        </w:tc>
        <w:tc>
          <w:tcPr>
            <w:tcW w:w="389" w:type="pct"/>
            <w:noWrap w:val="0"/>
            <w:vAlign w:val="center"/>
          </w:tcPr>
          <w:p>
            <w:pPr>
              <w:pStyle w:val="41"/>
              <w:ind w:firstLine="0" w:firstLineChars="0"/>
              <w:jc w:val="center"/>
              <w:rPr>
                <w:rFonts w:hint="eastAsia" w:ascii="仿宋" w:hAnsi="仿宋" w:eastAsia="仿宋" w:cs="仿宋"/>
              </w:rPr>
            </w:pPr>
          </w:p>
        </w:tc>
        <w:tc>
          <w:tcPr>
            <w:tcW w:w="535" w:type="pct"/>
            <w:noWrap w:val="0"/>
            <w:vAlign w:val="center"/>
          </w:tcPr>
          <w:p>
            <w:pPr>
              <w:pStyle w:val="41"/>
              <w:ind w:firstLine="0" w:firstLineChars="0"/>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pPr>
              <w:pStyle w:val="41"/>
              <w:ind w:firstLine="0" w:firstLineChars="0"/>
              <w:jc w:val="center"/>
              <w:rPr>
                <w:rFonts w:hint="eastAsia" w:ascii="仿宋" w:hAnsi="仿宋" w:eastAsia="仿宋" w:cs="仿宋"/>
              </w:rPr>
            </w:pPr>
            <w:r>
              <w:rPr>
                <w:rFonts w:ascii="仿宋" w:hAnsi="仿宋" w:eastAsia="仿宋" w:cs="仿宋"/>
              </w:rPr>
              <w:t>…</w:t>
            </w:r>
          </w:p>
        </w:tc>
        <w:tc>
          <w:tcPr>
            <w:tcW w:w="428"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04" w:type="pct"/>
            <w:noWrap w:val="0"/>
            <w:vAlign w:val="center"/>
          </w:tcPr>
          <w:p>
            <w:pPr>
              <w:pStyle w:val="41"/>
              <w:ind w:firstLine="0" w:firstLineChars="0"/>
              <w:jc w:val="center"/>
              <w:rPr>
                <w:rFonts w:hint="eastAsia" w:ascii="仿宋" w:hAnsi="仿宋" w:eastAsia="仿宋" w:cs="仿宋"/>
              </w:rPr>
            </w:pPr>
          </w:p>
        </w:tc>
        <w:tc>
          <w:tcPr>
            <w:tcW w:w="387"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12" w:type="pct"/>
            <w:noWrap w:val="0"/>
            <w:vAlign w:val="center"/>
          </w:tcPr>
          <w:p>
            <w:pPr>
              <w:pStyle w:val="41"/>
              <w:ind w:firstLine="0" w:firstLineChars="0"/>
              <w:jc w:val="center"/>
              <w:rPr>
                <w:rFonts w:hint="eastAsia" w:ascii="仿宋" w:hAnsi="仿宋" w:eastAsia="仿宋" w:cs="仿宋"/>
              </w:rPr>
            </w:pPr>
          </w:p>
        </w:tc>
        <w:tc>
          <w:tcPr>
            <w:tcW w:w="396" w:type="pct"/>
            <w:noWrap w:val="0"/>
            <w:vAlign w:val="center"/>
          </w:tcPr>
          <w:p>
            <w:pPr>
              <w:pStyle w:val="41"/>
              <w:ind w:firstLine="0" w:firstLineChars="0"/>
              <w:jc w:val="center"/>
              <w:rPr>
                <w:rFonts w:hint="eastAsia" w:ascii="仿宋" w:hAnsi="仿宋" w:eastAsia="仿宋" w:cs="仿宋"/>
              </w:rPr>
            </w:pPr>
          </w:p>
        </w:tc>
        <w:tc>
          <w:tcPr>
            <w:tcW w:w="460" w:type="pct"/>
            <w:noWrap w:val="0"/>
            <w:vAlign w:val="center"/>
          </w:tcPr>
          <w:p>
            <w:pPr>
              <w:pStyle w:val="41"/>
              <w:ind w:firstLine="0" w:firstLineChars="0"/>
              <w:jc w:val="center"/>
              <w:rPr>
                <w:rFonts w:hint="eastAsia" w:ascii="仿宋" w:hAnsi="仿宋" w:eastAsia="仿宋" w:cs="仿宋"/>
              </w:rPr>
            </w:pPr>
          </w:p>
        </w:tc>
        <w:tc>
          <w:tcPr>
            <w:tcW w:w="434" w:type="pct"/>
            <w:noWrap w:val="0"/>
            <w:vAlign w:val="center"/>
          </w:tcPr>
          <w:p>
            <w:pPr>
              <w:pStyle w:val="41"/>
              <w:ind w:firstLine="0" w:firstLineChars="0"/>
              <w:jc w:val="center"/>
              <w:rPr>
                <w:rFonts w:hint="eastAsia" w:ascii="仿宋" w:hAnsi="仿宋" w:eastAsia="仿宋" w:cs="仿宋"/>
              </w:rPr>
            </w:pPr>
          </w:p>
        </w:tc>
        <w:tc>
          <w:tcPr>
            <w:tcW w:w="389" w:type="pct"/>
            <w:noWrap w:val="0"/>
            <w:vAlign w:val="center"/>
          </w:tcPr>
          <w:p>
            <w:pPr>
              <w:pStyle w:val="41"/>
              <w:ind w:firstLine="0" w:firstLineChars="0"/>
              <w:jc w:val="center"/>
              <w:rPr>
                <w:rFonts w:hint="eastAsia" w:ascii="仿宋" w:hAnsi="仿宋" w:eastAsia="仿宋" w:cs="仿宋"/>
              </w:rPr>
            </w:pPr>
          </w:p>
        </w:tc>
        <w:tc>
          <w:tcPr>
            <w:tcW w:w="535" w:type="pct"/>
            <w:noWrap w:val="0"/>
            <w:vAlign w:val="center"/>
          </w:tcPr>
          <w:p>
            <w:pPr>
              <w:pStyle w:val="41"/>
              <w:ind w:firstLine="0" w:firstLineChars="0"/>
              <w:jc w:val="center"/>
              <w:rPr>
                <w:rFonts w:hint="eastAsia" w:ascii="仿宋" w:hAnsi="仿宋" w:eastAsia="仿宋" w:cs="仿宋"/>
              </w:rPr>
            </w:pPr>
          </w:p>
        </w:tc>
      </w:tr>
    </w:tbl>
    <w:p>
      <w:pPr>
        <w:pStyle w:val="41"/>
        <w:rPr>
          <w:rFonts w:hint="eastAsia" w:ascii="仿宋" w:hAnsi="仿宋" w:eastAsia="仿宋" w:cs="仿宋"/>
        </w:rPr>
      </w:pPr>
    </w:p>
    <w:p>
      <w:pPr>
        <w:pStyle w:val="41"/>
        <w:rPr>
          <w:rFonts w:hint="eastAsia" w:ascii="仿宋" w:hAnsi="仿宋" w:eastAsia="仿宋" w:cs="仿宋"/>
          <w:color w:val="FF0000"/>
        </w:rPr>
      </w:pPr>
    </w:p>
    <w:p>
      <w:pPr>
        <w:pStyle w:val="41"/>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说明：人员情况包括主要负责人及本项目投入人员基本情况，负责人需附相关技术职称证书、身份证复印件（彩色）。投入人员需附维护外线相关高压电工证和高空作业证（证件在有效期内）。</w:t>
      </w:r>
    </w:p>
    <w:p>
      <w:pPr>
        <w:pStyle w:val="41"/>
        <w:rPr>
          <w:rFonts w:hint="eastAsia" w:ascii="仿宋" w:hAnsi="仿宋" w:eastAsia="仿宋" w:cs="仿宋"/>
          <w:color w:val="FF0000"/>
          <w:sz w:val="24"/>
          <w:szCs w:val="24"/>
        </w:rPr>
      </w:pPr>
    </w:p>
    <w:p>
      <w:pPr>
        <w:pStyle w:val="41"/>
        <w:rPr>
          <w:rFonts w:hint="eastAsia" w:ascii="仿宋" w:hAnsi="仿宋" w:eastAsia="仿宋" w:cs="仿宋"/>
        </w:rPr>
      </w:pPr>
    </w:p>
    <w:p>
      <w:pPr>
        <w:pStyle w:val="41"/>
        <w:numPr>
          <w:ilvl w:val="0"/>
          <w:numId w:val="0"/>
        </w:numPr>
        <w:ind w:leftChars="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六、工程清单报价表</w:t>
      </w:r>
    </w:p>
    <w:p>
      <w:pPr>
        <w:pStyle w:val="41"/>
        <w:numPr>
          <w:ilvl w:val="0"/>
          <w:numId w:val="0"/>
        </w:numPr>
        <w:ind w:leftChars="0"/>
        <w:jc w:val="center"/>
        <w:rPr>
          <w:rFonts w:hint="eastAsia" w:ascii="仿宋" w:hAnsi="仿宋" w:eastAsia="仿宋" w:cs="仿宋"/>
          <w:b/>
          <w:bCs/>
          <w:sz w:val="32"/>
          <w:szCs w:val="32"/>
          <w:lang w:val="en-US" w:eastAsia="zh-CN"/>
        </w:rPr>
      </w:pPr>
      <w:r>
        <w:rPr>
          <w:rFonts w:hint="eastAsia" w:ascii="宋体" w:hAnsi="宋体" w:cs="宋体"/>
          <w:i w:val="0"/>
          <w:iCs w:val="0"/>
          <w:color w:val="000000"/>
          <w:kern w:val="0"/>
          <w:sz w:val="36"/>
          <w:szCs w:val="36"/>
          <w:u w:val="none"/>
          <w:lang w:val="en-US" w:eastAsia="zh-CN" w:bidi="ar"/>
        </w:rPr>
        <w:t>叙古</w:t>
      </w:r>
      <w:r>
        <w:rPr>
          <w:rFonts w:hint="eastAsia" w:ascii="宋体" w:hAnsi="宋体" w:eastAsia="宋体" w:cs="宋体"/>
          <w:i w:val="0"/>
          <w:iCs w:val="0"/>
          <w:color w:val="000000"/>
          <w:kern w:val="0"/>
          <w:sz w:val="36"/>
          <w:szCs w:val="36"/>
          <w:u w:val="none"/>
          <w:lang w:val="en-US" w:eastAsia="zh-CN" w:bidi="ar"/>
        </w:rPr>
        <w:t>高速高压专线维护工程量明细表</w:t>
      </w:r>
    </w:p>
    <w:tbl>
      <w:tblPr>
        <w:tblStyle w:val="42"/>
        <w:tblW w:w="105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1170"/>
        <w:gridCol w:w="1830"/>
        <w:gridCol w:w="1356"/>
        <w:gridCol w:w="1299"/>
        <w:gridCol w:w="1200"/>
        <w:gridCol w:w="1290"/>
        <w:gridCol w:w="15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6"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线路名称</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起点位置</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止点位置</w:t>
            </w:r>
          </w:p>
        </w:tc>
        <w:tc>
          <w:tcPr>
            <w:tcW w:w="1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线杆数量</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总长度</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（km）</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树障距离</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（km）</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报价金额</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古汪线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110KV变电站</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百合园隧道</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古永线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110KV变电站</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古蔺东收费站</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太白线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T接10KV太白线</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太平收费站</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0.548</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西凉线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T接10KV西凉线46#杆</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螺丝寨隧道</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箭桂线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箭桂线T15#杆-10KV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汪家岩入口</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集美支线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T接集美支线-10KV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汪家岩出口</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5"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古德二线龙沟支线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T接古德二线龙沟支线-10KV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桐子湾隧道</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城沙线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T接城沙线5#杆-10KV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邓家沟隧道</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走黄线坪上支线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T接坪上支线-10KV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牛角隧道</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走黄线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T接走黄线-10KV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太平渡隧道古蔺端</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5"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城新线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T接城新线-10KV</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太平渡隧道二郎端</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0.12</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7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郎酒支线</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10KV盆岔线56#杆</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10KV二郎收费站</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jc w:val="center"/>
        </w:trPr>
        <w:tc>
          <w:tcPr>
            <w:tcW w:w="513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44.198</w:t>
            </w:r>
          </w:p>
        </w:tc>
        <w:tc>
          <w:tcPr>
            <w:tcW w:w="12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rPr>
                <w:rFonts w:hint="eastAsia" w:ascii="宋体" w:hAnsi="宋体" w:eastAsia="宋体" w:cs="宋体"/>
                <w:i w:val="0"/>
                <w:iCs w:val="0"/>
                <w:color w:val="000000"/>
                <w:sz w:val="22"/>
                <w:szCs w:val="22"/>
                <w:u w:val="none"/>
              </w:rPr>
            </w:pPr>
          </w:p>
        </w:tc>
      </w:tr>
    </w:tbl>
    <w:p>
      <w:pPr>
        <w:pStyle w:val="41"/>
        <w:widowControl w:val="0"/>
        <w:numPr>
          <w:ilvl w:val="0"/>
          <w:numId w:val="0"/>
        </w:numPr>
        <w:spacing w:line="240" w:lineRule="auto"/>
        <w:jc w:val="both"/>
        <w:rPr>
          <w:rFonts w:hint="eastAsia" w:ascii="仿宋" w:hAnsi="仿宋" w:eastAsia="仿宋" w:cs="仿宋"/>
          <w:b/>
          <w:bCs/>
          <w:sz w:val="32"/>
          <w:szCs w:val="32"/>
          <w:lang w:val="en-US" w:eastAsia="zh-CN"/>
        </w:rPr>
      </w:pPr>
    </w:p>
    <w:tbl>
      <w:tblPr>
        <w:tblStyle w:val="42"/>
        <w:tblW w:w="10500" w:type="dxa"/>
        <w:tblInd w:w="-59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82"/>
        <w:gridCol w:w="1320"/>
        <w:gridCol w:w="1606"/>
        <w:gridCol w:w="862"/>
        <w:gridCol w:w="938"/>
        <w:gridCol w:w="1535"/>
        <w:gridCol w:w="1809"/>
        <w:gridCol w:w="14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500" w:type="dxa"/>
            <w:gridSpan w:val="8"/>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36"/>
                <w:szCs w:val="36"/>
                <w:u w:val="none"/>
                <w:lang w:val="en-US" w:eastAsia="zh-CN" w:bidi="ar"/>
              </w:rPr>
              <w:t>叙古高速高压设备更换</w:t>
            </w:r>
            <w:r>
              <w:rPr>
                <w:rFonts w:hint="eastAsia" w:ascii="宋体" w:hAnsi="宋体" w:cs="宋体"/>
                <w:i w:val="0"/>
                <w:iCs w:val="0"/>
                <w:color w:val="000000"/>
                <w:kern w:val="0"/>
                <w:sz w:val="36"/>
                <w:szCs w:val="36"/>
                <w:u w:val="none"/>
                <w:lang w:val="en-US" w:eastAsia="zh-CN" w:bidi="ar"/>
              </w:rPr>
              <w:t>工程量</w:t>
            </w:r>
            <w:r>
              <w:rPr>
                <w:rFonts w:hint="eastAsia" w:ascii="宋体" w:hAnsi="宋体" w:eastAsia="宋体" w:cs="宋体"/>
                <w:i w:val="0"/>
                <w:iCs w:val="0"/>
                <w:color w:val="000000"/>
                <w:kern w:val="0"/>
                <w:sz w:val="36"/>
                <w:szCs w:val="36"/>
                <w:u w:val="none"/>
                <w:lang w:val="en-US" w:eastAsia="zh-CN" w:bidi="ar"/>
              </w:rPr>
              <w:t>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工作类型</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内容</w:t>
            </w:r>
          </w:p>
        </w:tc>
        <w:tc>
          <w:tcPr>
            <w:tcW w:w="8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单价（元）</w:t>
            </w: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金额（元）</w:t>
            </w:r>
          </w:p>
        </w:tc>
        <w:tc>
          <w:tcPr>
            <w:tcW w:w="144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高压瓷瓶</w:t>
            </w:r>
          </w:p>
        </w:tc>
        <w:tc>
          <w:tcPr>
            <w:tcW w:w="160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含拆除废旧、更换设备所有工作及所需</w:t>
            </w:r>
            <w:r>
              <w:rPr>
                <w:rFonts w:hint="eastAsia" w:ascii="宋体" w:hAnsi="宋体" w:cs="宋体"/>
                <w:i w:val="0"/>
                <w:iCs w:val="0"/>
                <w:color w:val="000000"/>
                <w:kern w:val="0"/>
                <w:sz w:val="22"/>
                <w:szCs w:val="22"/>
                <w:u w:val="none"/>
                <w:lang w:val="en-US" w:eastAsia="zh-CN" w:bidi="ar"/>
              </w:rPr>
              <w:t>耗</w:t>
            </w:r>
            <w:r>
              <w:rPr>
                <w:rFonts w:hint="eastAsia" w:ascii="宋体" w:hAnsi="宋体" w:eastAsia="宋体" w:cs="宋体"/>
                <w:i w:val="0"/>
                <w:iCs w:val="0"/>
                <w:color w:val="000000"/>
                <w:kern w:val="0"/>
                <w:sz w:val="22"/>
                <w:szCs w:val="22"/>
                <w:u w:val="none"/>
                <w:lang w:val="en-US" w:eastAsia="zh-CN" w:bidi="ar"/>
              </w:rPr>
              <w:t xml:space="preserve">料 </w:t>
            </w:r>
          </w:p>
        </w:tc>
        <w:tc>
          <w:tcPr>
            <w:tcW w:w="8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restart"/>
            <w:tcBorders>
              <w:top w:val="single" w:color="000000" w:sz="4" w:space="0"/>
              <w:left w:val="single" w:color="000000" w:sz="4" w:space="0"/>
              <w:right w:val="single" w:color="000000" w:sz="4" w:space="0"/>
            </w:tcBorders>
            <w:noWrap w:val="0"/>
            <w:vAlign w:val="center"/>
          </w:tcPr>
          <w:p>
            <w:pPr>
              <w:pStyle w:val="40"/>
              <w:spacing w:line="240" w:lineRule="auto"/>
              <w:ind w:left="0" w:leftChars="0" w:firstLine="0" w:firstLineChars="0"/>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含更换设备所涉及的人工、材料和机具使用费</w:t>
            </w:r>
          </w:p>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8"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刀闸</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设备线夹</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8"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4</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互感器</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6</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3"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5</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避雷器</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0</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8"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6</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拉线</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2</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7</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耐张</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10</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8</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真空断路器(带看门狗)</w:t>
            </w:r>
          </w:p>
        </w:tc>
        <w:tc>
          <w:tcPr>
            <w:tcW w:w="1606"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8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9</w:t>
            </w:r>
          </w:p>
        </w:tc>
        <w:tc>
          <w:tcPr>
            <w:tcW w:w="13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电缆接头制作</w:t>
            </w:r>
          </w:p>
        </w:tc>
        <w:tc>
          <w:tcPr>
            <w:tcW w:w="160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000000"/>
                <w:sz w:val="22"/>
                <w:szCs w:val="22"/>
                <w:u w:val="none"/>
              </w:rPr>
            </w:pPr>
          </w:p>
        </w:tc>
        <w:tc>
          <w:tcPr>
            <w:tcW w:w="8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0</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trPr>
        <w:tc>
          <w:tcPr>
            <w:tcW w:w="7243" w:type="dxa"/>
            <w:gridSpan w:val="6"/>
            <w:tcBorders>
              <w:top w:val="single" w:color="000000" w:sz="4" w:space="0"/>
              <w:left w:val="single" w:color="000000" w:sz="4" w:space="0"/>
              <w:bottom w:val="single" w:color="000000" w:sz="4" w:space="0"/>
              <w:right w:val="single" w:color="000000" w:sz="4" w:space="0"/>
            </w:tcBorders>
            <w:noWrap/>
            <w:vAlign w:val="center"/>
          </w:tcPr>
          <w:p>
            <w:pPr>
              <w:spacing w:line="240" w:lineRule="auto"/>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报价合计/元</w:t>
            </w: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500" w:type="dxa"/>
            <w:gridSpan w:val="8"/>
            <w:tcBorders>
              <w:top w:val="single" w:color="000000" w:sz="4" w:space="0"/>
              <w:left w:val="single" w:color="000000" w:sz="4" w:space="0"/>
              <w:bottom w:val="single" w:color="000000" w:sz="4" w:space="0"/>
              <w:right w:val="single" w:color="000000" w:sz="4" w:space="0"/>
            </w:tcBorders>
            <w:noWrap/>
            <w:vAlign w:val="center"/>
          </w:tcPr>
          <w:p>
            <w:pPr>
              <w:ind w:firstLine="440" w:firstLineChars="200"/>
              <w:jc w:val="left"/>
              <w:rPr>
                <w:rFonts w:hint="eastAsia" w:ascii="宋体" w:hAnsi="宋体" w:eastAsia="宋体" w:cs="宋体"/>
                <w:i w:val="0"/>
                <w:iCs w:val="0"/>
                <w:color w:val="000000"/>
                <w:sz w:val="22"/>
                <w:szCs w:val="22"/>
                <w:u w:val="none"/>
              </w:rPr>
            </w:pPr>
            <w:r>
              <w:rPr>
                <w:rFonts w:hint="eastAsia" w:ascii="宋体" w:hAnsi="宋体" w:cs="宋体"/>
                <w:b/>
                <w:bCs/>
                <w:i w:val="0"/>
                <w:iCs w:val="0"/>
                <w:color w:val="000000"/>
                <w:sz w:val="22"/>
                <w:szCs w:val="22"/>
                <w:u w:val="none"/>
                <w:lang w:val="en-US" w:eastAsia="zh-CN"/>
              </w:rPr>
              <w:t>签订合约期3</w:t>
            </w:r>
            <w:r>
              <w:rPr>
                <w:rFonts w:hint="eastAsia" w:ascii="宋体" w:hAnsi="宋体" w:eastAsia="宋体" w:cs="宋体"/>
                <w:b/>
                <w:bCs/>
                <w:i w:val="0"/>
                <w:iCs w:val="0"/>
                <w:color w:val="000000"/>
                <w:sz w:val="22"/>
                <w:szCs w:val="22"/>
                <w:u w:val="none"/>
                <w:lang w:val="en-US" w:eastAsia="zh-CN"/>
              </w:rPr>
              <w:t>年，</w:t>
            </w:r>
            <w:r>
              <w:rPr>
                <w:rFonts w:hint="eastAsia" w:ascii="宋体" w:hAnsi="宋体" w:cs="宋体"/>
                <w:b/>
                <w:bCs/>
                <w:i w:val="0"/>
                <w:iCs w:val="0"/>
                <w:color w:val="000000"/>
                <w:sz w:val="22"/>
                <w:szCs w:val="22"/>
                <w:u w:val="none"/>
                <w:lang w:val="en-US" w:eastAsia="zh-CN"/>
              </w:rPr>
              <w:t>叙古高速</w:t>
            </w:r>
            <w:r>
              <w:rPr>
                <w:rFonts w:hint="eastAsia" w:ascii="宋体" w:hAnsi="宋体" w:eastAsia="宋体" w:cs="宋体"/>
                <w:b/>
                <w:bCs/>
                <w:i w:val="0"/>
                <w:iCs w:val="0"/>
                <w:color w:val="000000"/>
                <w:sz w:val="22"/>
                <w:szCs w:val="22"/>
                <w:u w:val="none"/>
                <w:lang w:val="en-US" w:eastAsia="zh-CN"/>
              </w:rPr>
              <w:t>高压专线</w:t>
            </w:r>
            <w:r>
              <w:rPr>
                <w:rFonts w:hint="eastAsia" w:ascii="宋体" w:hAnsi="宋体" w:cs="宋体"/>
                <w:b/>
                <w:bCs/>
                <w:i w:val="0"/>
                <w:iCs w:val="0"/>
                <w:color w:val="000000"/>
                <w:sz w:val="22"/>
                <w:szCs w:val="22"/>
                <w:u w:val="none"/>
                <w:lang w:val="en-US" w:eastAsia="zh-CN"/>
              </w:rPr>
              <w:t>运行维护管理项目</w:t>
            </w:r>
            <w:r>
              <w:rPr>
                <w:rFonts w:hint="eastAsia" w:ascii="宋体" w:hAnsi="宋体" w:eastAsia="宋体" w:cs="宋体"/>
                <w:b/>
                <w:bCs/>
                <w:i w:val="0"/>
                <w:iCs w:val="0"/>
                <w:color w:val="000000"/>
                <w:sz w:val="22"/>
                <w:szCs w:val="22"/>
                <w:u w:val="none"/>
                <w:lang w:val="en-US" w:eastAsia="zh-CN"/>
              </w:rPr>
              <w:t>合计总</w:t>
            </w:r>
            <w:r>
              <w:rPr>
                <w:rFonts w:hint="eastAsia" w:ascii="宋体" w:hAnsi="宋体" w:cs="宋体"/>
                <w:b/>
                <w:bCs/>
                <w:i w:val="0"/>
                <w:iCs w:val="0"/>
                <w:color w:val="000000"/>
                <w:sz w:val="22"/>
                <w:szCs w:val="22"/>
                <w:u w:val="none"/>
                <w:lang w:val="en-US" w:eastAsia="zh-CN"/>
              </w:rPr>
              <w:t>价（含税）</w:t>
            </w:r>
            <w:r>
              <w:rPr>
                <w:rFonts w:hint="eastAsia" w:ascii="宋体" w:hAnsi="宋体" w:eastAsia="宋体" w:cs="宋体"/>
                <w:b/>
                <w:bCs/>
                <w:i w:val="0"/>
                <w:iCs w:val="0"/>
                <w:color w:val="000000"/>
                <w:sz w:val="22"/>
                <w:szCs w:val="22"/>
                <w:u w:val="none"/>
                <w:lang w:val="en-US" w:eastAsia="zh-CN"/>
              </w:rPr>
              <w:t>为</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none"/>
                <w:lang w:val="en-US" w:eastAsia="zh-CN"/>
              </w:rPr>
              <w:t>元（大写：</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none"/>
                <w:lang w:val="en-US" w:eastAsia="zh-CN"/>
              </w:rPr>
              <w:t xml:space="preserve">），合同费用根据工程量清单据实支付。（注明： </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none"/>
                <w:lang w:val="en-US" w:eastAsia="zh-CN"/>
              </w:rPr>
              <w:t>元/年）</w:t>
            </w:r>
          </w:p>
        </w:tc>
      </w:tr>
    </w:tbl>
    <w:p>
      <w:pPr>
        <w:spacing w:line="240" w:lineRule="auto"/>
        <w:rPr>
          <w:rFonts w:hint="eastAsia" w:ascii="仿宋" w:hAnsi="仿宋" w:eastAsia="仿宋" w:cs="仿宋"/>
          <w:sz w:val="21"/>
          <w:szCs w:val="21"/>
        </w:rPr>
      </w:pPr>
    </w:p>
    <w:tbl>
      <w:tblPr>
        <w:tblStyle w:val="42"/>
        <w:tblW w:w="1049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3"/>
        <w:gridCol w:w="1140"/>
        <w:gridCol w:w="1860"/>
        <w:gridCol w:w="2610"/>
        <w:gridCol w:w="1035"/>
        <w:gridCol w:w="905"/>
        <w:gridCol w:w="1045"/>
        <w:gridCol w:w="12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10499" w:type="dxa"/>
            <w:gridSpan w:val="8"/>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44"/>
                <w:szCs w:val="44"/>
                <w:u w:val="none"/>
              </w:rPr>
            </w:pPr>
            <w:r>
              <w:rPr>
                <w:rFonts w:hint="eastAsia" w:ascii="宋体" w:hAnsi="宋体" w:eastAsia="宋体" w:cs="宋体"/>
                <w:i w:val="0"/>
                <w:iCs w:val="0"/>
                <w:color w:val="000000"/>
                <w:kern w:val="0"/>
                <w:sz w:val="36"/>
                <w:szCs w:val="36"/>
                <w:u w:val="none"/>
                <w:lang w:val="en-US" w:eastAsia="zh-CN" w:bidi="ar"/>
              </w:rPr>
              <w:t>古金高速高压专线维护工程量明细表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5"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线路名称</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起点位置</w:t>
            </w:r>
          </w:p>
        </w:tc>
        <w:tc>
          <w:tcPr>
            <w:tcW w:w="26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止点位置</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线杆数量</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w:t>
            </w:r>
          </w:p>
        </w:tc>
        <w:tc>
          <w:tcPr>
            <w:tcW w:w="9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总长度</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（km）</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树障距离</w:t>
            </w:r>
          </w:p>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（km）</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报价金额（元）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5"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10KV龙高线0-108#杆（含支线）</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110KV龙山变电站至朱家山隧道进口终端，33-41水落支线月亮坡隧道进口终端</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月亮坡隧道、茅草坪隧道、服务区A区、服务区B区、瓦窑坝（入口）、瓦窑坝（出口）、龙山收费站、草坝（入口）、草坝（出口）、朱家山（入口）</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26.555</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0"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10KV龙高线（电缆）</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110KV龙山变电站至1#杆</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月亮坡隧道、茅草坪隧道、服务区A区、服务区B区、瓦窑坝（入口）、瓦窑坝（出口）、龙山收费站、草坝（入口）、草坝（出口）、朱家山（入口）</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3.944</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10KV观高线0-118#杆（含支线）</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35KV回龙变电站至小屯子隧道进口终端，92#-11#朱家山隧道出口支线终端</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朱家山（出口）、五桂（出口）、观文（入口）、大坪上（入口）、观文收费站、小屯子（入口）</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16.764</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10KV观高线（电缆）</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35KV回龙变电站至1#杆</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朱家山（出口）、五桂（出口）、观文（入口）、大坪上（入口）、观文收费站、小屯子（入口）</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0.501</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10KV园高线0-70#杆（含支线）</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35KV椒园变电站至19#杆终端至白泥支线19-44#杆终端，赤水河支线19-11#杆终端</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小屯子（出口）、上白泥（入口）、白泥收费站、大梁子（入口）、大梁子（出口）</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13.132</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10KV园高线（电缆）</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35KV椒园变电站至1#杆</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小屯子（出口）、上白泥（入口）、白泥收费站、大梁子（入口）、大梁子（出口）</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0.614</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10kV龙永线（柏杨湾隧道)0-5#杆</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110KV龙山变电站10KV龙永线</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柏杨湾隧道</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0.313</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0.2</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10kV龙永线（柏杨湾隧道电缆）</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终端杆至配电房</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柏杨湾隧道</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0.045</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626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510</w:t>
            </w:r>
          </w:p>
        </w:tc>
        <w:tc>
          <w:tcPr>
            <w:tcW w:w="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61.868</w:t>
            </w:r>
          </w:p>
        </w:tc>
        <w:tc>
          <w:tcPr>
            <w:tcW w:w="10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2"/>
                <w:szCs w:val="22"/>
                <w:u w:val="none"/>
              </w:rPr>
            </w:pPr>
          </w:p>
        </w:tc>
      </w:tr>
    </w:tbl>
    <w:p>
      <w:pPr>
        <w:pStyle w:val="40"/>
        <w:spacing w:after="0" w:line="240" w:lineRule="auto"/>
        <w:ind w:left="0" w:leftChars="0" w:firstLine="0" w:firstLineChars="0"/>
        <w:rPr>
          <w:rFonts w:hint="eastAsia" w:ascii="仿宋" w:hAnsi="仿宋" w:eastAsia="仿宋" w:cs="仿宋"/>
          <w:sz w:val="21"/>
          <w:szCs w:val="21"/>
        </w:rPr>
      </w:pPr>
    </w:p>
    <w:tbl>
      <w:tblPr>
        <w:tblStyle w:val="42"/>
        <w:tblW w:w="10500" w:type="dxa"/>
        <w:tblInd w:w="-59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65"/>
        <w:gridCol w:w="1537"/>
        <w:gridCol w:w="1635"/>
        <w:gridCol w:w="833"/>
        <w:gridCol w:w="938"/>
        <w:gridCol w:w="1535"/>
        <w:gridCol w:w="1809"/>
        <w:gridCol w:w="14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10500" w:type="dxa"/>
            <w:gridSpan w:val="8"/>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40"/>
                <w:szCs w:val="40"/>
                <w:u w:val="none"/>
              </w:rPr>
            </w:pPr>
            <w:r>
              <w:rPr>
                <w:rFonts w:hint="eastAsia" w:ascii="宋体" w:hAnsi="宋体" w:eastAsia="宋体" w:cs="宋体"/>
                <w:i w:val="0"/>
                <w:iCs w:val="0"/>
                <w:color w:val="000000"/>
                <w:kern w:val="0"/>
                <w:sz w:val="36"/>
                <w:szCs w:val="36"/>
                <w:u w:val="none"/>
                <w:lang w:val="en-US" w:eastAsia="zh-CN" w:bidi="ar"/>
              </w:rPr>
              <w:t>古金高速高压设备更换</w:t>
            </w:r>
            <w:r>
              <w:rPr>
                <w:rFonts w:hint="eastAsia" w:ascii="宋体" w:hAnsi="宋体" w:cs="宋体"/>
                <w:i w:val="0"/>
                <w:iCs w:val="0"/>
                <w:color w:val="000000"/>
                <w:kern w:val="0"/>
                <w:sz w:val="36"/>
                <w:szCs w:val="36"/>
                <w:u w:val="none"/>
                <w:lang w:val="en-US" w:eastAsia="zh-CN" w:bidi="ar"/>
              </w:rPr>
              <w:t>工程量</w:t>
            </w:r>
            <w:r>
              <w:rPr>
                <w:rFonts w:hint="eastAsia" w:ascii="宋体" w:hAnsi="宋体" w:eastAsia="宋体" w:cs="宋体"/>
                <w:i w:val="0"/>
                <w:iCs w:val="0"/>
                <w:color w:val="000000"/>
                <w:kern w:val="0"/>
                <w:sz w:val="36"/>
                <w:szCs w:val="36"/>
                <w:u w:val="none"/>
                <w:lang w:val="en-US" w:eastAsia="zh-CN" w:bidi="ar"/>
              </w:rPr>
              <w:t>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工作类型</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内容</w:t>
            </w: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数量</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单价（元）</w:t>
            </w: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金额（元）</w:t>
            </w:r>
          </w:p>
        </w:tc>
        <w:tc>
          <w:tcPr>
            <w:tcW w:w="144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高压瓷瓶</w:t>
            </w:r>
          </w:p>
        </w:tc>
        <w:tc>
          <w:tcPr>
            <w:tcW w:w="163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含拆除废旧、更换设备所有工作及所需</w:t>
            </w:r>
            <w:r>
              <w:rPr>
                <w:rFonts w:hint="eastAsia" w:ascii="宋体" w:hAnsi="宋体" w:cs="宋体"/>
                <w:i w:val="0"/>
                <w:iCs w:val="0"/>
                <w:color w:val="000000"/>
                <w:kern w:val="0"/>
                <w:sz w:val="22"/>
                <w:szCs w:val="22"/>
                <w:u w:val="none"/>
                <w:lang w:val="en-US" w:eastAsia="zh-CN" w:bidi="ar"/>
              </w:rPr>
              <w:t>耗</w:t>
            </w:r>
            <w:r>
              <w:rPr>
                <w:rFonts w:hint="eastAsia" w:ascii="宋体" w:hAnsi="宋体" w:eastAsia="宋体" w:cs="宋体"/>
                <w:i w:val="0"/>
                <w:iCs w:val="0"/>
                <w:color w:val="000000"/>
                <w:kern w:val="0"/>
                <w:sz w:val="22"/>
                <w:szCs w:val="22"/>
                <w:u w:val="none"/>
                <w:lang w:val="en-US" w:eastAsia="zh-CN" w:bidi="ar"/>
              </w:rPr>
              <w:t xml:space="preserve">料 </w:t>
            </w: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50</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restart"/>
            <w:tcBorders>
              <w:top w:val="single" w:color="000000" w:sz="4" w:space="0"/>
              <w:left w:val="single" w:color="000000" w:sz="4" w:space="0"/>
              <w:right w:val="single" w:color="000000" w:sz="4" w:space="0"/>
            </w:tcBorders>
            <w:noWrap w:val="0"/>
            <w:vAlign w:val="center"/>
          </w:tcPr>
          <w:p>
            <w:pPr>
              <w:pStyle w:val="40"/>
              <w:spacing w:line="240" w:lineRule="auto"/>
              <w:ind w:left="0" w:leftChars="0" w:firstLine="0" w:firstLineChars="0"/>
              <w:rPr>
                <w:rFonts w:hint="eastAsia" w:ascii="宋体" w:hAnsi="宋体" w:eastAsia="宋体" w:cs="宋体"/>
                <w:sz w:val="22"/>
                <w:szCs w:val="22"/>
              </w:rPr>
            </w:pPr>
            <w:r>
              <w:rPr>
                <w:rFonts w:hint="eastAsia" w:ascii="宋体" w:hAnsi="宋体" w:eastAsia="宋体" w:cs="宋体"/>
                <w:i w:val="0"/>
                <w:iCs w:val="0"/>
                <w:color w:val="000000"/>
                <w:kern w:val="0"/>
                <w:sz w:val="22"/>
                <w:szCs w:val="22"/>
                <w:u w:val="none"/>
                <w:lang w:val="en-US" w:eastAsia="zh-CN" w:bidi="ar"/>
              </w:rPr>
              <w:t>含更换设备所涉及的人工、材料和机具使用费</w:t>
            </w:r>
          </w:p>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3"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刀闸</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设备线夹</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25</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4</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互感器</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5</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避雷器</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0"/>
                <w:szCs w:val="20"/>
                <w:u w:val="none"/>
                <w:lang w:val="en-US" w:eastAsia="zh-CN" w:bidi="ar"/>
              </w:rPr>
              <w:t>2</w:t>
            </w:r>
            <w:r>
              <w:rPr>
                <w:rFonts w:hint="eastAsia" w:ascii="宋体" w:hAnsi="宋体" w:cs="宋体"/>
                <w:i w:val="0"/>
                <w:iCs w:val="0"/>
                <w:color w:val="000000"/>
                <w:kern w:val="0"/>
                <w:sz w:val="20"/>
                <w:szCs w:val="20"/>
                <w:u w:val="none"/>
                <w:lang w:val="en-US" w:eastAsia="zh-CN" w:bidi="ar"/>
              </w:rPr>
              <w:t>0</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8"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6</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拉线</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0"/>
                <w:szCs w:val="20"/>
                <w:u w:val="none"/>
                <w:lang w:val="en-US" w:eastAsia="zh-CN" w:bidi="ar"/>
              </w:rPr>
              <w:t>2</w:t>
            </w:r>
            <w:r>
              <w:rPr>
                <w:rFonts w:hint="eastAsia" w:ascii="宋体" w:hAnsi="宋体" w:cs="宋体"/>
                <w:i w:val="0"/>
                <w:iCs w:val="0"/>
                <w:color w:val="000000"/>
                <w:kern w:val="0"/>
                <w:sz w:val="20"/>
                <w:szCs w:val="20"/>
                <w:u w:val="none"/>
                <w:lang w:val="en-US" w:eastAsia="zh-CN" w:bidi="ar"/>
              </w:rPr>
              <w:t>5</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8"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7</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耐张</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20</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8</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真空断路器(带看门狗)</w:t>
            </w:r>
          </w:p>
        </w:tc>
        <w:tc>
          <w:tcPr>
            <w:tcW w:w="1635" w:type="dxa"/>
            <w:vMerge w:val="continue"/>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0"/>
                <w:szCs w:val="20"/>
                <w:u w:val="none"/>
                <w:lang w:val="en-US" w:eastAsia="zh-CN" w:bidi="ar"/>
              </w:rPr>
              <w:t>1</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1" w:hRule="atLeast"/>
        </w:trPr>
        <w:tc>
          <w:tcPr>
            <w:tcW w:w="76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9</w:t>
            </w:r>
          </w:p>
        </w:tc>
        <w:tc>
          <w:tcPr>
            <w:tcW w:w="153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电缆接头制作</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eastAsia" w:ascii="宋体" w:hAnsi="宋体" w:eastAsia="宋体" w:cs="宋体"/>
                <w:i w:val="0"/>
                <w:iCs w:val="0"/>
                <w:color w:val="000000"/>
                <w:sz w:val="22"/>
                <w:szCs w:val="22"/>
                <w:u w:val="none"/>
              </w:rPr>
            </w:pPr>
          </w:p>
        </w:tc>
        <w:tc>
          <w:tcPr>
            <w:tcW w:w="83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3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20</w:t>
            </w:r>
          </w:p>
        </w:tc>
        <w:tc>
          <w:tcPr>
            <w:tcW w:w="153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2"/>
                <w:szCs w:val="22"/>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8" w:hRule="atLeast"/>
        </w:trPr>
        <w:tc>
          <w:tcPr>
            <w:tcW w:w="7243" w:type="dxa"/>
            <w:gridSpan w:val="6"/>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报价合计/元</w:t>
            </w:r>
          </w:p>
        </w:tc>
        <w:tc>
          <w:tcPr>
            <w:tcW w:w="180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44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1" w:hRule="atLeast"/>
        </w:trPr>
        <w:tc>
          <w:tcPr>
            <w:tcW w:w="10500" w:type="dxa"/>
            <w:gridSpan w:val="8"/>
            <w:tcBorders>
              <w:top w:val="single" w:color="000000" w:sz="4" w:space="0"/>
              <w:left w:val="single" w:color="000000" w:sz="4" w:space="0"/>
              <w:bottom w:val="single" w:color="000000" w:sz="4" w:space="0"/>
              <w:right w:val="single" w:color="000000" w:sz="4" w:space="0"/>
            </w:tcBorders>
            <w:noWrap/>
            <w:vAlign w:val="center"/>
          </w:tcPr>
          <w:p>
            <w:pPr>
              <w:ind w:firstLine="440" w:firstLineChars="200"/>
              <w:jc w:val="left"/>
              <w:rPr>
                <w:rFonts w:hint="eastAsia" w:ascii="宋体" w:hAnsi="宋体" w:eastAsia="宋体" w:cs="宋体"/>
                <w:i w:val="0"/>
                <w:iCs w:val="0"/>
                <w:color w:val="000000"/>
                <w:sz w:val="22"/>
                <w:szCs w:val="22"/>
                <w:u w:val="none"/>
              </w:rPr>
            </w:pPr>
            <w:r>
              <w:rPr>
                <w:rFonts w:hint="eastAsia" w:ascii="宋体" w:hAnsi="宋体" w:cs="宋体"/>
                <w:b/>
                <w:bCs/>
                <w:i w:val="0"/>
                <w:iCs w:val="0"/>
                <w:color w:val="000000"/>
                <w:sz w:val="22"/>
                <w:szCs w:val="22"/>
                <w:u w:val="none"/>
                <w:lang w:val="en-US" w:eastAsia="zh-CN"/>
              </w:rPr>
              <w:t>签订合约期3</w:t>
            </w:r>
            <w:r>
              <w:rPr>
                <w:rFonts w:hint="eastAsia" w:ascii="宋体" w:hAnsi="宋体" w:eastAsia="宋体" w:cs="宋体"/>
                <w:b/>
                <w:bCs/>
                <w:i w:val="0"/>
                <w:iCs w:val="0"/>
                <w:color w:val="000000"/>
                <w:sz w:val="22"/>
                <w:szCs w:val="22"/>
                <w:u w:val="none"/>
                <w:lang w:val="en-US" w:eastAsia="zh-CN"/>
              </w:rPr>
              <w:t>年，</w:t>
            </w:r>
            <w:r>
              <w:rPr>
                <w:rFonts w:hint="eastAsia" w:ascii="宋体" w:hAnsi="宋体" w:cs="宋体"/>
                <w:b/>
                <w:bCs/>
                <w:i w:val="0"/>
                <w:iCs w:val="0"/>
                <w:color w:val="000000"/>
                <w:sz w:val="22"/>
                <w:szCs w:val="22"/>
                <w:u w:val="none"/>
                <w:lang w:val="en-US" w:eastAsia="zh-CN"/>
              </w:rPr>
              <w:t>古金高速</w:t>
            </w:r>
            <w:r>
              <w:rPr>
                <w:rFonts w:hint="eastAsia" w:ascii="宋体" w:hAnsi="宋体" w:eastAsia="宋体" w:cs="宋体"/>
                <w:b/>
                <w:bCs/>
                <w:i w:val="0"/>
                <w:iCs w:val="0"/>
                <w:color w:val="000000"/>
                <w:sz w:val="22"/>
                <w:szCs w:val="22"/>
                <w:u w:val="none"/>
                <w:lang w:val="en-US" w:eastAsia="zh-CN"/>
              </w:rPr>
              <w:t>高压专线</w:t>
            </w:r>
            <w:r>
              <w:rPr>
                <w:rFonts w:hint="eastAsia" w:ascii="宋体" w:hAnsi="宋体" w:cs="宋体"/>
                <w:b/>
                <w:bCs/>
                <w:i w:val="0"/>
                <w:iCs w:val="0"/>
                <w:color w:val="000000"/>
                <w:sz w:val="22"/>
                <w:szCs w:val="22"/>
                <w:u w:val="none"/>
                <w:lang w:val="en-US" w:eastAsia="zh-CN"/>
              </w:rPr>
              <w:t>运行维护管理项目</w:t>
            </w:r>
            <w:r>
              <w:rPr>
                <w:rFonts w:hint="eastAsia" w:ascii="宋体" w:hAnsi="宋体" w:eastAsia="宋体" w:cs="宋体"/>
                <w:b/>
                <w:bCs/>
                <w:i w:val="0"/>
                <w:iCs w:val="0"/>
                <w:color w:val="000000"/>
                <w:sz w:val="22"/>
                <w:szCs w:val="22"/>
                <w:u w:val="none"/>
                <w:lang w:val="en-US" w:eastAsia="zh-CN"/>
              </w:rPr>
              <w:t>合计总</w:t>
            </w:r>
            <w:r>
              <w:rPr>
                <w:rFonts w:hint="eastAsia" w:ascii="宋体" w:hAnsi="宋体" w:cs="宋体"/>
                <w:b/>
                <w:bCs/>
                <w:i w:val="0"/>
                <w:iCs w:val="0"/>
                <w:color w:val="000000"/>
                <w:sz w:val="22"/>
                <w:szCs w:val="22"/>
                <w:u w:val="none"/>
                <w:lang w:val="en-US" w:eastAsia="zh-CN"/>
              </w:rPr>
              <w:t>价（含税）</w:t>
            </w:r>
            <w:r>
              <w:rPr>
                <w:rFonts w:hint="eastAsia" w:ascii="宋体" w:hAnsi="宋体" w:eastAsia="宋体" w:cs="宋体"/>
                <w:b/>
                <w:bCs/>
                <w:i w:val="0"/>
                <w:iCs w:val="0"/>
                <w:color w:val="000000"/>
                <w:sz w:val="22"/>
                <w:szCs w:val="22"/>
                <w:u w:val="none"/>
                <w:lang w:val="en-US" w:eastAsia="zh-CN"/>
              </w:rPr>
              <w:t>为</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none"/>
                <w:lang w:val="en-US" w:eastAsia="zh-CN"/>
              </w:rPr>
              <w:t>元（大写：</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none"/>
                <w:lang w:val="en-US" w:eastAsia="zh-CN"/>
              </w:rPr>
              <w:t xml:space="preserve">），合同费用根据工程量清单据实支付。（注明： </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single"/>
                <w:lang w:val="en-US" w:eastAsia="zh-CN"/>
              </w:rPr>
              <w:t xml:space="preserve">   </w:t>
            </w:r>
            <w:r>
              <w:rPr>
                <w:rFonts w:hint="eastAsia" w:ascii="宋体" w:hAnsi="宋体" w:eastAsia="宋体" w:cs="宋体"/>
                <w:b/>
                <w:bCs/>
                <w:i w:val="0"/>
                <w:iCs w:val="0"/>
                <w:color w:val="000000"/>
                <w:sz w:val="22"/>
                <w:szCs w:val="22"/>
                <w:u w:val="none"/>
                <w:lang w:val="en-US" w:eastAsia="zh-CN"/>
              </w:rPr>
              <w:t>元/年）</w:t>
            </w:r>
          </w:p>
        </w:tc>
      </w:tr>
    </w:tbl>
    <w:p>
      <w:pPr>
        <w:rPr>
          <w:rFonts w:hint="eastAsia" w:ascii="仿宋" w:hAnsi="仿宋" w:eastAsia="仿宋" w:cs="仿宋"/>
          <w:sz w:val="24"/>
          <w:szCs w:val="24"/>
        </w:rPr>
      </w:pPr>
      <w:r>
        <w:rPr>
          <w:rFonts w:hint="eastAsia" w:ascii="仿宋" w:hAnsi="仿宋" w:eastAsia="仿宋" w:cs="仿宋"/>
          <w:sz w:val="24"/>
          <w:szCs w:val="24"/>
        </w:rPr>
        <w:t>备注：</w:t>
      </w:r>
    </w:p>
    <w:p>
      <w:pPr>
        <w:rPr>
          <w:rFonts w:hint="eastAsia" w:ascii="仿宋" w:hAnsi="仿宋" w:eastAsia="仿宋" w:cs="仿宋"/>
          <w:sz w:val="24"/>
          <w:szCs w:val="24"/>
        </w:rPr>
      </w:pPr>
      <w:r>
        <w:rPr>
          <w:rFonts w:hint="eastAsia" w:ascii="仿宋" w:hAnsi="仿宋" w:eastAsia="仿宋" w:cs="仿宋"/>
          <w:sz w:val="24"/>
          <w:szCs w:val="24"/>
        </w:rPr>
        <w:t>1、以上报价包括了为实施</w:t>
      </w:r>
      <w:r>
        <w:rPr>
          <w:rFonts w:hint="eastAsia" w:ascii="仿宋" w:hAnsi="仿宋" w:eastAsia="仿宋" w:cs="仿宋"/>
          <w:sz w:val="24"/>
          <w:szCs w:val="24"/>
          <w:lang w:val="en-US" w:eastAsia="zh-CN"/>
        </w:rPr>
        <w:t>本项目</w:t>
      </w:r>
      <w:r>
        <w:rPr>
          <w:rFonts w:hint="eastAsia" w:ascii="仿宋" w:hAnsi="仿宋" w:eastAsia="仿宋" w:cs="仿宋"/>
          <w:sz w:val="24"/>
          <w:szCs w:val="24"/>
        </w:rPr>
        <w:t>所需的人员、材料、仪器设备、安装、交通、办公设施、生活设施、食宿、税费、保险、人员设备安全保障、公证、利润等一切费用，以及合同明示或暗示的所有责任、义务和一般风险。</w:t>
      </w:r>
    </w:p>
    <w:p>
      <w:pPr>
        <w:rPr>
          <w:rFonts w:hint="eastAsia" w:ascii="仿宋" w:hAnsi="仿宋" w:eastAsia="仿宋" w:cs="仿宋"/>
          <w:sz w:val="24"/>
          <w:szCs w:val="24"/>
          <w:lang w:eastAsia="zh-CN"/>
        </w:rPr>
      </w:pPr>
      <w:r>
        <w:rPr>
          <w:rFonts w:hint="eastAsia" w:ascii="仿宋" w:hAnsi="仿宋" w:eastAsia="仿宋" w:cs="仿宋"/>
          <w:sz w:val="24"/>
          <w:szCs w:val="24"/>
        </w:rPr>
        <w:t>2、中选人用于本</w:t>
      </w:r>
      <w:r>
        <w:rPr>
          <w:rFonts w:hint="eastAsia" w:ascii="仿宋" w:hAnsi="仿宋" w:eastAsia="仿宋" w:cs="仿宋"/>
          <w:sz w:val="24"/>
          <w:szCs w:val="24"/>
          <w:lang w:val="en-US" w:eastAsia="zh-CN"/>
        </w:rPr>
        <w:t>项目</w:t>
      </w:r>
      <w:r>
        <w:rPr>
          <w:rFonts w:hint="eastAsia" w:ascii="仿宋" w:hAnsi="仿宋" w:eastAsia="仿宋" w:cs="仿宋"/>
          <w:sz w:val="24"/>
          <w:szCs w:val="24"/>
        </w:rPr>
        <w:t>各类仪器设备的提供、租赁、运输、维护、拆卸、拼装等支付的费用，已包括在报价之中</w:t>
      </w:r>
      <w:r>
        <w:rPr>
          <w:rFonts w:hint="eastAsia" w:ascii="仿宋" w:hAnsi="仿宋" w:eastAsia="仿宋" w:cs="仿宋"/>
          <w:sz w:val="24"/>
          <w:szCs w:val="24"/>
          <w:lang w:eastAsia="zh-CN"/>
        </w:rPr>
        <w:t>。</w:t>
      </w:r>
    </w:p>
    <w:p>
      <w:pPr>
        <w:rPr>
          <w:rFonts w:hint="eastAsia" w:ascii="仿宋" w:hAnsi="仿宋" w:eastAsia="仿宋" w:cs="仿宋"/>
          <w:sz w:val="24"/>
          <w:szCs w:val="24"/>
        </w:rPr>
      </w:pPr>
      <w:r>
        <w:rPr>
          <w:rFonts w:hint="eastAsia" w:ascii="仿宋" w:hAnsi="仿宋" w:eastAsia="仿宋" w:cs="仿宋"/>
          <w:sz w:val="24"/>
          <w:szCs w:val="24"/>
        </w:rPr>
        <w:t>3、本次</w:t>
      </w:r>
      <w:r>
        <w:rPr>
          <w:rFonts w:hint="eastAsia" w:ascii="仿宋" w:hAnsi="仿宋" w:eastAsia="仿宋" w:cs="仿宋"/>
          <w:sz w:val="24"/>
          <w:szCs w:val="24"/>
          <w:lang w:val="en-US" w:eastAsia="zh-CN"/>
        </w:rPr>
        <w:t>比选</w:t>
      </w:r>
      <w:r>
        <w:rPr>
          <w:rFonts w:hint="eastAsia" w:ascii="仿宋" w:hAnsi="仿宋" w:eastAsia="仿宋" w:cs="仿宋"/>
          <w:sz w:val="24"/>
          <w:szCs w:val="24"/>
        </w:rPr>
        <w:t>要求</w:t>
      </w:r>
      <w:r>
        <w:rPr>
          <w:rFonts w:hint="eastAsia" w:ascii="仿宋" w:hAnsi="仿宋" w:eastAsia="仿宋" w:cs="仿宋"/>
          <w:sz w:val="24"/>
          <w:szCs w:val="24"/>
          <w:lang w:val="en-US" w:eastAsia="zh-CN"/>
        </w:rPr>
        <w:t>投标</w:t>
      </w:r>
      <w:r>
        <w:rPr>
          <w:rFonts w:hint="eastAsia" w:ascii="仿宋" w:hAnsi="仿宋" w:eastAsia="仿宋" w:cs="仿宋"/>
          <w:sz w:val="24"/>
          <w:szCs w:val="24"/>
        </w:rPr>
        <w:t>人以总价形式进行报价，所有发生的费用视为已包含在报价之中。</w:t>
      </w:r>
    </w:p>
    <w:p>
      <w:pPr>
        <w:rPr>
          <w:rFonts w:hint="eastAsia" w:ascii="仿宋" w:hAnsi="仿宋" w:eastAsia="仿宋" w:cs="仿宋"/>
          <w:sz w:val="24"/>
          <w:szCs w:val="24"/>
        </w:rPr>
      </w:pPr>
      <w:r>
        <w:rPr>
          <w:rFonts w:hint="eastAsia" w:ascii="仿宋" w:hAnsi="仿宋" w:eastAsia="仿宋" w:cs="仿宋"/>
          <w:sz w:val="24"/>
          <w:szCs w:val="24"/>
        </w:rPr>
        <w:t>4、</w:t>
      </w:r>
      <w:r>
        <w:rPr>
          <w:rFonts w:hint="eastAsia" w:ascii="仿宋" w:hAnsi="仿宋" w:eastAsia="仿宋" w:cs="仿宋"/>
          <w:sz w:val="24"/>
          <w:szCs w:val="24"/>
          <w:lang w:val="en-US" w:eastAsia="zh-CN"/>
        </w:rPr>
        <w:t>本项目费用</w:t>
      </w:r>
      <w:r>
        <w:rPr>
          <w:rFonts w:hint="eastAsia" w:ascii="仿宋" w:hAnsi="仿宋" w:eastAsia="仿宋" w:cs="仿宋"/>
          <w:sz w:val="24"/>
          <w:szCs w:val="24"/>
        </w:rPr>
        <w:t>以人民币(元)结算。</w:t>
      </w:r>
    </w:p>
    <w:p>
      <w:pPr>
        <w:rPr>
          <w:rFonts w:hint="eastAsia" w:ascii="仿宋" w:hAnsi="仿宋" w:eastAsia="仿宋" w:cs="仿宋"/>
          <w:sz w:val="24"/>
          <w:szCs w:val="24"/>
        </w:rPr>
      </w:pPr>
      <w:r>
        <w:rPr>
          <w:rFonts w:hint="eastAsia" w:ascii="仿宋" w:hAnsi="仿宋" w:eastAsia="仿宋" w:cs="仿宋"/>
          <w:sz w:val="24"/>
          <w:szCs w:val="24"/>
        </w:rPr>
        <w:t>5、每条项目单独报价，合同的最后价格为汇总后的价格。</w:t>
      </w:r>
    </w:p>
    <w:p>
      <w:pPr>
        <w:pStyle w:val="40"/>
        <w:ind w:left="0" w:leftChars="0" w:firstLine="0" w:firstLineChars="0"/>
        <w:rPr>
          <w:rFonts w:hint="default" w:ascii="仿宋" w:hAnsi="仿宋" w:eastAsia="仿宋" w:cs="仿宋"/>
          <w:sz w:val="24"/>
          <w:szCs w:val="24"/>
          <w:lang w:val="en-US" w:eastAsia="zh-CN"/>
        </w:rPr>
        <w:sectPr>
          <w:headerReference r:id="rId12" w:type="default"/>
          <w:footerReference r:id="rId13" w:type="default"/>
          <w:footerReference r:id="rId14" w:type="even"/>
          <w:pgSz w:w="11906" w:h="16838"/>
          <w:pgMar w:top="1304" w:right="1418" w:bottom="1304" w:left="1418" w:header="779" w:footer="1021" w:gutter="0"/>
          <w:pgNumType w:fmt="decimal"/>
          <w:cols w:space="720" w:num="1"/>
          <w:docGrid w:type="linesAndChars" w:linePitch="312" w:charSpace="0"/>
        </w:sectPr>
      </w:pPr>
    </w:p>
    <w:p>
      <w:pPr>
        <w:spacing w:before="156" w:beforeLines="50" w:after="156" w:afterLines="50"/>
        <w:jc w:val="center"/>
        <w:rPr>
          <w:rFonts w:hint="eastAsia" w:ascii="仿宋" w:hAnsi="仿宋" w:eastAsia="仿宋" w:cs="仿宋"/>
          <w:b/>
          <w:sz w:val="32"/>
          <w:szCs w:val="32"/>
        </w:rPr>
      </w:pPr>
      <w:r>
        <w:rPr>
          <w:rFonts w:hint="eastAsia" w:ascii="仿宋" w:hAnsi="仿宋" w:eastAsia="仿宋" w:cs="仿宋"/>
          <w:b/>
          <w:sz w:val="32"/>
          <w:szCs w:val="32"/>
          <w:lang w:val="en-US" w:eastAsia="zh-CN"/>
        </w:rPr>
        <w:t>七</w:t>
      </w:r>
      <w:r>
        <w:rPr>
          <w:rFonts w:hint="eastAsia" w:ascii="仿宋" w:hAnsi="仿宋" w:eastAsia="仿宋" w:cs="仿宋"/>
          <w:b/>
          <w:sz w:val="32"/>
          <w:szCs w:val="32"/>
        </w:rPr>
        <w:t>、业绩证明材料</w:t>
      </w:r>
    </w:p>
    <w:tbl>
      <w:tblPr>
        <w:tblStyle w:val="42"/>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1"/>
        <w:gridCol w:w="1924"/>
        <w:gridCol w:w="1578"/>
        <w:gridCol w:w="1577"/>
        <w:gridCol w:w="1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指  标</w:t>
            </w:r>
          </w:p>
        </w:tc>
        <w:tc>
          <w:tcPr>
            <w:tcW w:w="1924"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单 位</w:t>
            </w:r>
          </w:p>
        </w:tc>
        <w:tc>
          <w:tcPr>
            <w:tcW w:w="1578"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1</w:t>
            </w:r>
          </w:p>
        </w:tc>
        <w:tc>
          <w:tcPr>
            <w:tcW w:w="1577"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2</w:t>
            </w:r>
          </w:p>
        </w:tc>
        <w:tc>
          <w:tcPr>
            <w:tcW w:w="1578"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项目名称</w:t>
            </w:r>
          </w:p>
        </w:tc>
        <w:tc>
          <w:tcPr>
            <w:tcW w:w="1924" w:type="dxa"/>
            <w:noWrap w:val="0"/>
            <w:vAlign w:val="center"/>
          </w:tcPr>
          <w:p>
            <w:pPr>
              <w:jc w:val="center"/>
              <w:rPr>
                <w:rFonts w:hint="eastAsia" w:ascii="仿宋" w:hAnsi="仿宋" w:eastAsia="仿宋" w:cs="仿宋"/>
                <w:sz w:val="28"/>
                <w:szCs w:val="28"/>
              </w:rPr>
            </w:pPr>
          </w:p>
        </w:tc>
        <w:tc>
          <w:tcPr>
            <w:tcW w:w="1578" w:type="dxa"/>
            <w:noWrap w:val="0"/>
            <w:vAlign w:val="center"/>
          </w:tcPr>
          <w:p>
            <w:pPr>
              <w:jc w:val="center"/>
              <w:rPr>
                <w:rFonts w:hint="eastAsia" w:ascii="仿宋" w:hAnsi="仿宋" w:eastAsia="仿宋" w:cs="仿宋"/>
                <w:sz w:val="28"/>
                <w:szCs w:val="28"/>
              </w:rPr>
            </w:pPr>
          </w:p>
        </w:tc>
        <w:tc>
          <w:tcPr>
            <w:tcW w:w="1577" w:type="dxa"/>
            <w:noWrap w:val="0"/>
            <w:vAlign w:val="center"/>
          </w:tcPr>
          <w:p>
            <w:pPr>
              <w:jc w:val="center"/>
              <w:rPr>
                <w:rFonts w:hint="eastAsia" w:ascii="仿宋" w:hAnsi="仿宋" w:eastAsia="仿宋" w:cs="仿宋"/>
                <w:sz w:val="28"/>
                <w:szCs w:val="28"/>
              </w:rPr>
            </w:pPr>
          </w:p>
        </w:tc>
        <w:tc>
          <w:tcPr>
            <w:tcW w:w="1578" w:type="dxa"/>
            <w:noWrap w:val="0"/>
            <w:vAlign w:val="center"/>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合同签订日期</w:t>
            </w:r>
          </w:p>
        </w:tc>
        <w:tc>
          <w:tcPr>
            <w:tcW w:w="1924" w:type="dxa"/>
            <w:noWrap w:val="0"/>
            <w:vAlign w:val="center"/>
          </w:tcPr>
          <w:p>
            <w:pPr>
              <w:jc w:val="center"/>
              <w:rPr>
                <w:rFonts w:hint="eastAsia" w:ascii="仿宋" w:hAnsi="仿宋" w:eastAsia="仿宋" w:cs="仿宋"/>
                <w:sz w:val="28"/>
                <w:szCs w:val="28"/>
              </w:rPr>
            </w:pPr>
          </w:p>
        </w:tc>
        <w:tc>
          <w:tcPr>
            <w:tcW w:w="1578" w:type="dxa"/>
            <w:noWrap w:val="0"/>
            <w:vAlign w:val="center"/>
          </w:tcPr>
          <w:p>
            <w:pPr>
              <w:jc w:val="center"/>
              <w:rPr>
                <w:rFonts w:hint="eastAsia" w:ascii="仿宋" w:hAnsi="仿宋" w:eastAsia="仿宋" w:cs="仿宋"/>
                <w:sz w:val="28"/>
                <w:szCs w:val="28"/>
              </w:rPr>
            </w:pPr>
          </w:p>
        </w:tc>
        <w:tc>
          <w:tcPr>
            <w:tcW w:w="1577" w:type="dxa"/>
            <w:noWrap w:val="0"/>
            <w:vAlign w:val="center"/>
          </w:tcPr>
          <w:p>
            <w:pPr>
              <w:jc w:val="center"/>
              <w:rPr>
                <w:rFonts w:hint="eastAsia" w:ascii="仿宋" w:hAnsi="仿宋" w:eastAsia="仿宋" w:cs="仿宋"/>
                <w:sz w:val="28"/>
                <w:szCs w:val="28"/>
              </w:rPr>
            </w:pPr>
          </w:p>
        </w:tc>
        <w:tc>
          <w:tcPr>
            <w:tcW w:w="1578" w:type="dxa"/>
            <w:noWrap w:val="0"/>
            <w:vAlign w:val="center"/>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合同金额</w:t>
            </w:r>
          </w:p>
        </w:tc>
        <w:tc>
          <w:tcPr>
            <w:tcW w:w="1924"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万元</w:t>
            </w:r>
          </w:p>
        </w:tc>
        <w:tc>
          <w:tcPr>
            <w:tcW w:w="1578" w:type="dxa"/>
            <w:noWrap w:val="0"/>
            <w:vAlign w:val="center"/>
          </w:tcPr>
          <w:p>
            <w:pPr>
              <w:jc w:val="center"/>
              <w:rPr>
                <w:rFonts w:hint="eastAsia" w:ascii="仿宋" w:hAnsi="仿宋" w:eastAsia="仿宋" w:cs="仿宋"/>
                <w:sz w:val="28"/>
                <w:szCs w:val="28"/>
              </w:rPr>
            </w:pPr>
          </w:p>
        </w:tc>
        <w:tc>
          <w:tcPr>
            <w:tcW w:w="1577" w:type="dxa"/>
            <w:noWrap w:val="0"/>
            <w:vAlign w:val="center"/>
          </w:tcPr>
          <w:p>
            <w:pPr>
              <w:jc w:val="center"/>
              <w:rPr>
                <w:rFonts w:hint="eastAsia" w:ascii="仿宋" w:hAnsi="仿宋" w:eastAsia="仿宋" w:cs="仿宋"/>
                <w:sz w:val="28"/>
                <w:szCs w:val="28"/>
              </w:rPr>
            </w:pPr>
          </w:p>
        </w:tc>
        <w:tc>
          <w:tcPr>
            <w:tcW w:w="1578" w:type="dxa"/>
            <w:noWrap w:val="0"/>
            <w:vAlign w:val="center"/>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项目负责人</w:t>
            </w:r>
          </w:p>
        </w:tc>
        <w:tc>
          <w:tcPr>
            <w:tcW w:w="1924" w:type="dxa"/>
            <w:noWrap w:val="0"/>
            <w:vAlign w:val="center"/>
          </w:tcPr>
          <w:p>
            <w:pPr>
              <w:jc w:val="center"/>
              <w:rPr>
                <w:rFonts w:hint="eastAsia" w:ascii="仿宋" w:hAnsi="仿宋" w:eastAsia="仿宋" w:cs="仿宋"/>
                <w:sz w:val="28"/>
                <w:szCs w:val="28"/>
              </w:rPr>
            </w:pPr>
          </w:p>
        </w:tc>
        <w:tc>
          <w:tcPr>
            <w:tcW w:w="1578" w:type="dxa"/>
            <w:noWrap w:val="0"/>
            <w:vAlign w:val="center"/>
          </w:tcPr>
          <w:p>
            <w:pPr>
              <w:jc w:val="center"/>
              <w:rPr>
                <w:rFonts w:hint="eastAsia" w:ascii="仿宋" w:hAnsi="仿宋" w:eastAsia="仿宋" w:cs="仿宋"/>
                <w:sz w:val="28"/>
                <w:szCs w:val="28"/>
              </w:rPr>
            </w:pPr>
          </w:p>
        </w:tc>
        <w:tc>
          <w:tcPr>
            <w:tcW w:w="1577" w:type="dxa"/>
            <w:noWrap w:val="0"/>
            <w:vAlign w:val="center"/>
          </w:tcPr>
          <w:p>
            <w:pPr>
              <w:jc w:val="center"/>
              <w:rPr>
                <w:rFonts w:hint="eastAsia" w:ascii="仿宋" w:hAnsi="仿宋" w:eastAsia="仿宋" w:cs="仿宋"/>
                <w:sz w:val="28"/>
                <w:szCs w:val="28"/>
              </w:rPr>
            </w:pPr>
          </w:p>
        </w:tc>
        <w:tc>
          <w:tcPr>
            <w:tcW w:w="1578" w:type="dxa"/>
            <w:noWrap w:val="0"/>
            <w:vAlign w:val="center"/>
          </w:tcPr>
          <w:p>
            <w:pPr>
              <w:jc w:val="cente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pPr>
              <w:jc w:val="center"/>
              <w:rPr>
                <w:rFonts w:hint="eastAsia" w:ascii="仿宋" w:hAnsi="仿宋" w:eastAsia="仿宋" w:cs="仿宋"/>
                <w:sz w:val="28"/>
                <w:szCs w:val="28"/>
              </w:rPr>
            </w:pPr>
            <w:r>
              <w:rPr>
                <w:rFonts w:hint="eastAsia" w:ascii="仿宋" w:hAnsi="仿宋" w:eastAsia="仿宋" w:cs="仿宋"/>
                <w:sz w:val="28"/>
                <w:szCs w:val="28"/>
              </w:rPr>
              <w:t>发包人单位</w:t>
            </w:r>
          </w:p>
          <w:p>
            <w:pPr>
              <w:jc w:val="center"/>
              <w:rPr>
                <w:rFonts w:hint="eastAsia" w:ascii="仿宋" w:hAnsi="仿宋" w:eastAsia="仿宋" w:cs="仿宋"/>
                <w:sz w:val="28"/>
                <w:szCs w:val="28"/>
              </w:rPr>
            </w:pPr>
            <w:r>
              <w:rPr>
                <w:rFonts w:hint="eastAsia" w:ascii="仿宋" w:hAnsi="仿宋" w:eastAsia="仿宋" w:cs="仿宋"/>
                <w:sz w:val="28"/>
                <w:szCs w:val="28"/>
              </w:rPr>
              <w:t>（全称及联系电话）</w:t>
            </w:r>
          </w:p>
        </w:tc>
        <w:tc>
          <w:tcPr>
            <w:tcW w:w="1924" w:type="dxa"/>
            <w:noWrap w:val="0"/>
            <w:vAlign w:val="center"/>
          </w:tcPr>
          <w:p>
            <w:pPr>
              <w:jc w:val="center"/>
              <w:rPr>
                <w:rFonts w:hint="eastAsia" w:ascii="仿宋" w:hAnsi="仿宋" w:eastAsia="仿宋" w:cs="仿宋"/>
                <w:sz w:val="28"/>
                <w:szCs w:val="28"/>
              </w:rPr>
            </w:pPr>
          </w:p>
        </w:tc>
        <w:tc>
          <w:tcPr>
            <w:tcW w:w="1578" w:type="dxa"/>
            <w:noWrap w:val="0"/>
            <w:vAlign w:val="center"/>
          </w:tcPr>
          <w:p>
            <w:pPr>
              <w:jc w:val="center"/>
              <w:rPr>
                <w:rFonts w:hint="eastAsia" w:ascii="仿宋" w:hAnsi="仿宋" w:eastAsia="仿宋" w:cs="仿宋"/>
                <w:sz w:val="28"/>
                <w:szCs w:val="28"/>
              </w:rPr>
            </w:pPr>
          </w:p>
        </w:tc>
        <w:tc>
          <w:tcPr>
            <w:tcW w:w="1577" w:type="dxa"/>
            <w:noWrap w:val="0"/>
            <w:vAlign w:val="center"/>
          </w:tcPr>
          <w:p>
            <w:pPr>
              <w:jc w:val="center"/>
              <w:rPr>
                <w:rFonts w:hint="eastAsia" w:ascii="仿宋" w:hAnsi="仿宋" w:eastAsia="仿宋" w:cs="仿宋"/>
                <w:sz w:val="28"/>
                <w:szCs w:val="28"/>
              </w:rPr>
            </w:pPr>
          </w:p>
        </w:tc>
        <w:tc>
          <w:tcPr>
            <w:tcW w:w="1578" w:type="dxa"/>
            <w:noWrap w:val="0"/>
            <w:vAlign w:val="center"/>
          </w:tcPr>
          <w:p>
            <w:pPr>
              <w:jc w:val="center"/>
              <w:rPr>
                <w:rFonts w:hint="eastAsia" w:ascii="仿宋" w:hAnsi="仿宋" w:eastAsia="仿宋" w:cs="仿宋"/>
                <w:sz w:val="28"/>
                <w:szCs w:val="28"/>
              </w:rPr>
            </w:pPr>
          </w:p>
        </w:tc>
      </w:tr>
    </w:tbl>
    <w:p>
      <w:pPr>
        <w:rPr>
          <w:rFonts w:ascii="宋体" w:hAnsi="宋体"/>
        </w:rPr>
      </w:pPr>
    </w:p>
    <w:p>
      <w:pPr>
        <w:rPr>
          <w:rFonts w:hint="eastAsia" w:ascii="仿宋" w:hAnsi="仿宋" w:eastAsia="仿宋" w:cs="仿宋"/>
          <w:sz w:val="24"/>
          <w:szCs w:val="24"/>
        </w:rPr>
      </w:pPr>
      <w:r>
        <w:rPr>
          <w:rFonts w:hint="eastAsia" w:ascii="仿宋" w:hAnsi="仿宋" w:eastAsia="仿宋" w:cs="仿宋"/>
          <w:sz w:val="24"/>
          <w:szCs w:val="24"/>
        </w:rPr>
        <w:t>注：</w:t>
      </w:r>
    </w:p>
    <w:p>
      <w:pPr>
        <w:rPr>
          <w:rFonts w:hint="eastAsia" w:ascii="仿宋" w:hAnsi="仿宋" w:eastAsia="仿宋" w:cs="仿宋"/>
          <w:sz w:val="24"/>
          <w:szCs w:val="24"/>
        </w:rPr>
      </w:pPr>
      <w:r>
        <w:rPr>
          <w:rFonts w:hint="eastAsia" w:ascii="仿宋" w:hAnsi="仿宋" w:eastAsia="仿宋" w:cs="仿宋"/>
          <w:sz w:val="24"/>
          <w:szCs w:val="24"/>
        </w:rPr>
        <w:t>1.比选申请人应在本表后附合同协议书（或委托书）或业主提供的业绩证明的复印件（彩色或黑白）作为业绩证明材料。业绩时间以合同协议书（或委托书）或业主提供的业绩证明上的时间为准。</w:t>
      </w:r>
    </w:p>
    <w:p>
      <w:pPr>
        <w:rPr>
          <w:rFonts w:hint="eastAsia" w:ascii="仿宋" w:hAnsi="仿宋" w:eastAsia="仿宋" w:cs="仿宋"/>
          <w:sz w:val="24"/>
          <w:szCs w:val="24"/>
        </w:rPr>
      </w:pPr>
      <w:r>
        <w:rPr>
          <w:rFonts w:hint="eastAsia" w:ascii="仿宋" w:hAnsi="仿宋" w:eastAsia="仿宋" w:cs="仿宋"/>
          <w:sz w:val="24"/>
          <w:szCs w:val="24"/>
        </w:rPr>
        <w:t>2.如比选申请人法人机构发生合法变更或重组、或法人名称变更时，应提供相关部门的合法批准文件或其他合法证明材料来证明其所附业绩的合法继承。</w:t>
      </w:r>
    </w:p>
    <w:p>
      <w:pPr>
        <w:rPr>
          <w:rFonts w:hint="eastAsia" w:ascii="仿宋" w:hAnsi="仿宋" w:eastAsia="仿宋" w:cs="仿宋"/>
          <w:sz w:val="24"/>
          <w:szCs w:val="24"/>
          <w:highlight w:val="red"/>
        </w:rPr>
      </w:pPr>
      <w:r>
        <w:rPr>
          <w:rFonts w:hint="eastAsia" w:ascii="仿宋" w:hAnsi="仿宋" w:eastAsia="仿宋" w:cs="仿宋"/>
          <w:sz w:val="24"/>
          <w:szCs w:val="24"/>
        </w:rPr>
        <w:t>3.如未按要求附业绩证明材料，或所要求的信息描述不清晰的，视为无效业绩。</w:t>
      </w:r>
    </w:p>
    <w:p>
      <w:pPr>
        <w:rPr>
          <w:rFonts w:hint="eastAsia" w:ascii="仿宋" w:hAnsi="仿宋" w:eastAsia="仿宋" w:cs="仿宋"/>
          <w:sz w:val="24"/>
          <w:szCs w:val="24"/>
        </w:rPr>
      </w:pPr>
      <w:r>
        <w:rPr>
          <w:rFonts w:hint="eastAsia" w:ascii="仿宋" w:hAnsi="仿宋" w:eastAsia="仿宋" w:cs="仿宋"/>
          <w:sz w:val="24"/>
          <w:szCs w:val="24"/>
        </w:rPr>
        <w:t>4.本表可续页。</w:t>
      </w:r>
    </w:p>
    <w:p>
      <w:pPr>
        <w:pStyle w:val="41"/>
        <w:rPr>
          <w:rFonts w:hint="eastAsia" w:ascii="仿宋" w:hAnsi="仿宋" w:eastAsia="仿宋" w:cs="仿宋"/>
          <w:sz w:val="24"/>
          <w:szCs w:val="24"/>
        </w:rPr>
      </w:pPr>
    </w:p>
    <w:p>
      <w:pPr>
        <w:pStyle w:val="41"/>
        <w:rPr>
          <w:rFonts w:hint="eastAsia" w:ascii="仿宋" w:hAnsi="仿宋" w:eastAsia="仿宋" w:cs="仿宋"/>
          <w:sz w:val="24"/>
          <w:szCs w:val="24"/>
        </w:rPr>
      </w:pPr>
    </w:p>
    <w:p>
      <w:pPr>
        <w:pStyle w:val="41"/>
        <w:rPr>
          <w:rFonts w:hint="eastAsia" w:ascii="仿宋" w:hAnsi="仿宋" w:eastAsia="仿宋" w:cs="仿宋"/>
        </w:rPr>
      </w:pPr>
    </w:p>
    <w:p>
      <w:pPr>
        <w:pStyle w:val="41"/>
        <w:rPr>
          <w:rFonts w:hint="eastAsia" w:ascii="仿宋" w:hAnsi="仿宋" w:eastAsia="仿宋" w:cs="仿宋"/>
        </w:rPr>
      </w:pPr>
    </w:p>
    <w:p>
      <w:pPr>
        <w:spacing w:before="156" w:beforeLines="50" w:after="156" w:afterLines="50"/>
        <w:jc w:val="center"/>
        <w:rPr>
          <w:rFonts w:hint="eastAsia" w:ascii="仿宋" w:hAnsi="仿宋" w:eastAsia="仿宋" w:cs="仿宋"/>
          <w:b/>
          <w:sz w:val="32"/>
          <w:szCs w:val="32"/>
        </w:rPr>
      </w:pPr>
      <w:r>
        <w:rPr>
          <w:rFonts w:hint="eastAsia" w:ascii="仿宋" w:hAnsi="仿宋" w:eastAsia="仿宋" w:cs="仿宋"/>
          <w:b/>
          <w:sz w:val="32"/>
          <w:szCs w:val="32"/>
          <w:lang w:val="en-US" w:eastAsia="zh-CN"/>
        </w:rPr>
        <w:t>八</w:t>
      </w:r>
      <w:r>
        <w:rPr>
          <w:rFonts w:hint="eastAsia" w:ascii="仿宋" w:hAnsi="仿宋" w:eastAsia="仿宋" w:cs="仿宋"/>
          <w:b/>
          <w:sz w:val="32"/>
          <w:szCs w:val="32"/>
        </w:rPr>
        <w:t>、比选申请人信誉情况</w:t>
      </w:r>
    </w:p>
    <w:p>
      <w:pPr>
        <w:ind w:firstLine="562" w:firstLineChars="200"/>
        <w:jc w:val="left"/>
        <w:rPr>
          <w:rFonts w:hint="eastAsia" w:ascii="仿宋" w:hAnsi="仿宋" w:eastAsia="仿宋" w:cs="仿宋"/>
          <w:bCs/>
          <w:sz w:val="28"/>
          <w:szCs w:val="28"/>
        </w:rPr>
      </w:pPr>
      <w:r>
        <w:rPr>
          <w:rFonts w:hint="eastAsia" w:ascii="仿宋" w:hAnsi="仿宋" w:eastAsia="仿宋" w:cs="仿宋"/>
          <w:b/>
          <w:sz w:val="28"/>
          <w:szCs w:val="28"/>
        </w:rPr>
        <w:t xml:space="preserve">附： </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1、“信用中国”网站http://www.creditchina.gov.cn中比选申请人（单位）有无被列入失信名单</w:t>
      </w:r>
      <w:r>
        <w:rPr>
          <w:rFonts w:hint="eastAsia" w:ascii="仿宋" w:hAnsi="仿宋" w:eastAsia="仿宋" w:cs="仿宋"/>
          <w:color w:val="auto"/>
          <w:sz w:val="28"/>
          <w:szCs w:val="28"/>
        </w:rPr>
        <w:t>或失信惩戒记录</w:t>
      </w:r>
      <w:r>
        <w:rPr>
          <w:rFonts w:hint="eastAsia" w:ascii="仿宋" w:hAnsi="仿宋" w:eastAsia="仿宋" w:cs="仿宋"/>
          <w:bCs/>
          <w:color w:val="auto"/>
          <w:sz w:val="28"/>
          <w:szCs w:val="28"/>
        </w:rPr>
        <w:t xml:space="preserve">的查询网页信息资料（黑白或彩色）； </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2、国家企业信用信息公示系统（http//www.gsxt.gov.cn）中被列入严重违法失信企业名单查询网页信息资料（黑白或彩色）；</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b/>
          <w:color w:val="auto"/>
          <w:sz w:val="30"/>
          <w:szCs w:val="30"/>
          <w:lang w:eastAsia="zh-CN"/>
        </w:rPr>
      </w:pPr>
      <w:r>
        <w:rPr>
          <w:rFonts w:hint="eastAsia" w:ascii="仿宋" w:hAnsi="仿宋" w:eastAsia="仿宋" w:cs="仿宋"/>
          <w:bCs/>
          <w:color w:val="auto"/>
          <w:sz w:val="28"/>
          <w:szCs w:val="28"/>
        </w:rPr>
        <w:t>3、比选申请人（单位）、法定代表人无行贿犯罪行为记录承诺函原件</w:t>
      </w:r>
      <w:r>
        <w:rPr>
          <w:rFonts w:hint="eastAsia" w:ascii="仿宋" w:hAnsi="仿宋" w:eastAsia="仿宋" w:cs="仿宋"/>
          <w:bCs/>
          <w:color w:val="auto"/>
          <w:sz w:val="28"/>
          <w:szCs w:val="28"/>
          <w:lang w:eastAsia="zh-CN"/>
        </w:rPr>
        <w:t>。</w:t>
      </w:r>
    </w:p>
    <w:p>
      <w:pPr>
        <w:widowControl/>
        <w:jc w:val="center"/>
        <w:rPr>
          <w:rFonts w:hint="eastAsia" w:ascii="仿宋" w:hAnsi="仿宋" w:eastAsia="仿宋" w:cs="仿宋"/>
          <w:b/>
          <w:sz w:val="30"/>
          <w:szCs w:val="30"/>
        </w:rPr>
      </w:pPr>
      <w:r>
        <w:rPr>
          <w:rFonts w:hint="eastAsia" w:ascii="仿宋" w:hAnsi="仿宋" w:eastAsia="仿宋" w:cs="仿宋"/>
          <w:b/>
          <w:sz w:val="30"/>
          <w:szCs w:val="30"/>
        </w:rPr>
        <w:t>无行贿犯罪行为记录承诺函</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致     （比选人）    </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我单位</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比选申请</w:t>
      </w:r>
      <w:r>
        <w:rPr>
          <w:rFonts w:hint="eastAsia" w:ascii="仿宋" w:hAnsi="仿宋" w:eastAsia="仿宋" w:cs="仿宋"/>
          <w:color w:val="auto"/>
          <w:sz w:val="28"/>
          <w:szCs w:val="28"/>
        </w:rPr>
        <w:t>人名</w:t>
      </w:r>
      <w:r>
        <w:rPr>
          <w:rFonts w:hint="eastAsia" w:ascii="仿宋" w:hAnsi="仿宋" w:eastAsia="仿宋" w:cs="仿宋"/>
          <w:sz w:val="28"/>
          <w:szCs w:val="28"/>
        </w:rPr>
        <w:t>称）（营业执照或事业单位法人证书编号）、法定代表人（姓名）（身份证号）、项目负责人（姓名）（身份证号</w:t>
      </w:r>
      <w:r>
        <w:rPr>
          <w:rFonts w:hint="eastAsia" w:ascii="仿宋" w:hAnsi="仿宋" w:eastAsia="仿宋" w:cs="仿宋"/>
          <w:sz w:val="28"/>
          <w:szCs w:val="28"/>
          <w:highlight w:val="none"/>
        </w:rPr>
        <w:t>）在20</w:t>
      </w:r>
      <w:r>
        <w:rPr>
          <w:rFonts w:hint="eastAsia" w:ascii="仿宋" w:hAnsi="仿宋" w:eastAsia="仿宋" w:cs="仿宋"/>
          <w:sz w:val="28"/>
          <w:szCs w:val="28"/>
          <w:highlight w:val="none"/>
          <w:lang w:val="en-US" w:eastAsia="zh-CN"/>
        </w:rPr>
        <w:t>21</w:t>
      </w:r>
      <w:r>
        <w:rPr>
          <w:rFonts w:hint="eastAsia" w:ascii="仿宋" w:hAnsi="仿宋" w:eastAsia="仿宋" w:cs="仿宋"/>
          <w:sz w:val="28"/>
          <w:szCs w:val="28"/>
          <w:highlight w:val="none"/>
        </w:rPr>
        <w:t>年1月1日至本项目投标截止日期间，没有被人民法院生效判决为行贿犯罪</w:t>
      </w:r>
      <w:r>
        <w:rPr>
          <w:rFonts w:hint="eastAsia" w:ascii="仿宋" w:hAnsi="仿宋" w:eastAsia="仿宋" w:cs="仿宋"/>
          <w:sz w:val="28"/>
          <w:szCs w:val="28"/>
        </w:rPr>
        <w:t>（包括行贿罪、单位行贿罪、对单位行贿罪、介绍贿赂罪等）。若在中标合同签订之前发现我单位或法定代表人在上述期间存在行犯贿罪的，可取消我单位中标候选人或中标人资格。若在合同执行期间发现我单位或法定代表人在上述期间存在行贿犯罪的，可从合同款或履约保证金中扣除签约合同价的5%作为违约金。特此承诺。</w:t>
      </w:r>
    </w:p>
    <w:p>
      <w:pPr>
        <w:ind w:firstLine="560" w:firstLineChars="200"/>
        <w:rPr>
          <w:rFonts w:hint="eastAsia" w:ascii="仿宋" w:hAnsi="仿宋" w:eastAsia="仿宋" w:cs="仿宋"/>
          <w:sz w:val="28"/>
          <w:szCs w:val="28"/>
        </w:rPr>
      </w:pPr>
    </w:p>
    <w:p>
      <w:pPr>
        <w:pStyle w:val="22"/>
        <w:spacing w:line="440" w:lineRule="exact"/>
        <w:ind w:firstLine="3080" w:firstLineChars="1100"/>
        <w:rPr>
          <w:rFonts w:hint="eastAsia" w:ascii="仿宋" w:hAnsi="仿宋" w:eastAsia="仿宋" w:cs="仿宋"/>
          <w:bCs/>
          <w:sz w:val="28"/>
          <w:szCs w:val="28"/>
          <w:u w:val="single"/>
        </w:rPr>
      </w:pPr>
      <w:r>
        <w:rPr>
          <w:rFonts w:hint="eastAsia" w:ascii="仿宋" w:hAnsi="仿宋" w:eastAsia="仿宋" w:cs="仿宋"/>
          <w:bCs/>
          <w:sz w:val="28"/>
          <w:szCs w:val="28"/>
        </w:rPr>
        <w:t>比选申请人：</w:t>
      </w:r>
      <w:r>
        <w:rPr>
          <w:rFonts w:hint="eastAsia" w:ascii="仿宋" w:hAnsi="仿宋" w:eastAsia="仿宋" w:cs="仿宋"/>
          <w:bCs/>
          <w:sz w:val="28"/>
          <w:szCs w:val="28"/>
          <w:u w:val="single"/>
        </w:rPr>
        <w:t xml:space="preserve">                   （盖单位章）</w:t>
      </w:r>
    </w:p>
    <w:p>
      <w:pPr>
        <w:spacing w:line="460" w:lineRule="exact"/>
        <w:ind w:firstLine="3080" w:firstLineChars="1100"/>
        <w:rPr>
          <w:rFonts w:hint="eastAsia" w:ascii="仿宋" w:hAnsi="仿宋" w:eastAsia="仿宋" w:cs="仿宋"/>
          <w:bCs/>
          <w:sz w:val="28"/>
          <w:szCs w:val="28"/>
          <w:u w:val="single"/>
        </w:rPr>
      </w:pPr>
      <w:r>
        <w:rPr>
          <w:rFonts w:hint="eastAsia" w:ascii="仿宋" w:hAnsi="仿宋" w:eastAsia="仿宋" w:cs="仿宋"/>
          <w:bCs/>
          <w:sz w:val="28"/>
          <w:szCs w:val="28"/>
        </w:rPr>
        <w:t>法定代表人或授权的代理人：</w:t>
      </w:r>
      <w:r>
        <w:rPr>
          <w:rFonts w:hint="eastAsia" w:ascii="仿宋" w:hAnsi="仿宋" w:eastAsia="仿宋" w:cs="仿宋"/>
          <w:bCs/>
          <w:sz w:val="28"/>
          <w:szCs w:val="28"/>
          <w:u w:val="single"/>
        </w:rPr>
        <w:t xml:space="preserve">         （签字）</w:t>
      </w:r>
    </w:p>
    <w:p>
      <w:pPr>
        <w:jc w:val="center"/>
        <w:rPr>
          <w:rFonts w:hint="eastAsia" w:ascii="仿宋" w:hAnsi="仿宋" w:eastAsia="仿宋" w:cs="仿宋"/>
          <w:b/>
          <w:sz w:val="32"/>
          <w:szCs w:val="32"/>
          <w:lang w:val="en-US" w:eastAsia="zh-CN"/>
        </w:rPr>
      </w:pPr>
    </w:p>
    <w:p>
      <w:pPr>
        <w:jc w:val="center"/>
        <w:rPr>
          <w:rFonts w:hint="eastAsia" w:ascii="仿宋" w:hAnsi="仿宋" w:eastAsia="仿宋" w:cs="仿宋"/>
          <w:b/>
          <w:sz w:val="32"/>
          <w:szCs w:val="32"/>
        </w:rPr>
      </w:pPr>
      <w:r>
        <w:rPr>
          <w:rFonts w:hint="eastAsia" w:ascii="仿宋" w:hAnsi="仿宋" w:eastAsia="仿宋" w:cs="仿宋"/>
          <w:b/>
          <w:sz w:val="32"/>
          <w:szCs w:val="32"/>
          <w:lang w:val="en-US" w:eastAsia="zh-CN"/>
        </w:rPr>
        <w:t>九</w:t>
      </w:r>
      <w:r>
        <w:rPr>
          <w:rFonts w:hint="eastAsia" w:ascii="仿宋" w:hAnsi="仿宋" w:eastAsia="仿宋" w:cs="仿宋"/>
          <w:b/>
          <w:sz w:val="32"/>
          <w:szCs w:val="32"/>
        </w:rPr>
        <w:t>、工作服务方案</w:t>
      </w:r>
    </w:p>
    <w:p>
      <w:pPr>
        <w:pStyle w:val="41"/>
        <w:ind w:firstLine="0" w:firstLineChars="0"/>
        <w:rPr>
          <w:rFonts w:hint="eastAsia"/>
        </w:rPr>
      </w:pPr>
    </w:p>
    <w:p>
      <w:pPr>
        <w:spacing w:before="156" w:beforeLines="50" w:after="156" w:afterLines="50"/>
        <w:ind w:firstLine="560" w:firstLineChars="200"/>
        <w:rPr>
          <w:rFonts w:hint="eastAsia" w:ascii="仿宋" w:hAnsi="仿宋" w:eastAsia="仿宋" w:cs="仿宋"/>
          <w:sz w:val="28"/>
          <w:szCs w:val="28"/>
        </w:rPr>
      </w:pPr>
      <w:r>
        <w:rPr>
          <w:rFonts w:hint="eastAsia" w:ascii="仿宋" w:hAnsi="仿宋" w:eastAsia="仿宋" w:cs="仿宋"/>
          <w:sz w:val="28"/>
          <w:szCs w:val="28"/>
        </w:rPr>
        <w:t>具体包括但不限于以下内容：</w:t>
      </w:r>
    </w:p>
    <w:p>
      <w:pPr>
        <w:spacing w:before="156" w:beforeLines="50" w:after="156" w:afterLines="50"/>
        <w:ind w:firstLine="560" w:firstLineChars="200"/>
        <w:rPr>
          <w:rFonts w:hint="eastAsia" w:ascii="仿宋" w:hAnsi="仿宋" w:eastAsia="仿宋" w:cs="仿宋"/>
          <w:sz w:val="28"/>
          <w:szCs w:val="28"/>
        </w:rPr>
      </w:pPr>
      <w:r>
        <w:rPr>
          <w:rFonts w:hint="eastAsia" w:ascii="仿宋" w:hAnsi="仿宋" w:eastAsia="仿宋" w:cs="仿宋"/>
          <w:sz w:val="28"/>
          <w:szCs w:val="28"/>
        </w:rPr>
        <w:t>1、项目概况及对本项目的理解：主要对</w:t>
      </w:r>
      <w:r>
        <w:rPr>
          <w:rFonts w:hint="eastAsia" w:ascii="仿宋" w:hAnsi="仿宋" w:eastAsia="仿宋" w:cs="仿宋"/>
          <w:sz w:val="28"/>
          <w:szCs w:val="28"/>
          <w:lang w:val="en-US" w:eastAsia="zh-CN"/>
        </w:rPr>
        <w:t>本项目工作的</w:t>
      </w:r>
      <w:r>
        <w:rPr>
          <w:rFonts w:hint="eastAsia" w:ascii="仿宋" w:hAnsi="仿宋" w:eastAsia="仿宋" w:cs="仿宋"/>
          <w:sz w:val="28"/>
          <w:szCs w:val="28"/>
        </w:rPr>
        <w:t>编制</w:t>
      </w:r>
      <w:r>
        <w:rPr>
          <w:rFonts w:hint="eastAsia" w:ascii="仿宋" w:hAnsi="仿宋" w:eastAsia="仿宋" w:cs="仿宋"/>
          <w:sz w:val="28"/>
          <w:szCs w:val="28"/>
          <w:lang w:val="en-US" w:eastAsia="zh-CN"/>
        </w:rPr>
        <w:t>和理解</w:t>
      </w:r>
      <w:r>
        <w:rPr>
          <w:rFonts w:hint="eastAsia" w:ascii="仿宋" w:hAnsi="仿宋" w:eastAsia="仿宋" w:cs="仿宋"/>
          <w:sz w:val="28"/>
          <w:szCs w:val="28"/>
        </w:rPr>
        <w:t>。</w:t>
      </w:r>
    </w:p>
    <w:p>
      <w:pPr>
        <w:spacing w:before="156" w:beforeLines="50" w:after="156" w:afterLines="50"/>
        <w:ind w:firstLine="560" w:firstLineChars="200"/>
        <w:rPr>
          <w:rFonts w:hint="eastAsia" w:ascii="仿宋" w:hAnsi="仿宋" w:eastAsia="仿宋" w:cs="仿宋"/>
          <w:sz w:val="28"/>
          <w:szCs w:val="28"/>
        </w:rPr>
      </w:pPr>
      <w:r>
        <w:rPr>
          <w:rFonts w:hint="eastAsia" w:ascii="仿宋" w:hAnsi="仿宋" w:eastAsia="仿宋" w:cs="仿宋"/>
          <w:sz w:val="28"/>
          <w:szCs w:val="28"/>
        </w:rPr>
        <w:t>2、编制工作</w:t>
      </w:r>
      <w:r>
        <w:rPr>
          <w:rFonts w:hint="eastAsia" w:ascii="仿宋" w:hAnsi="仿宋" w:eastAsia="仿宋" w:cs="仿宋"/>
          <w:sz w:val="28"/>
          <w:szCs w:val="28"/>
          <w:lang w:val="en-US" w:eastAsia="zh-CN"/>
        </w:rPr>
        <w:t>大纲</w:t>
      </w:r>
      <w:r>
        <w:rPr>
          <w:rFonts w:hint="eastAsia" w:ascii="仿宋" w:hAnsi="仿宋" w:eastAsia="仿宋" w:cs="仿宋"/>
          <w:sz w:val="28"/>
          <w:szCs w:val="28"/>
        </w:rPr>
        <w:t>：依据合同的要求和范围，对工作进行安排部署。</w:t>
      </w:r>
    </w:p>
    <w:p>
      <w:pPr>
        <w:spacing w:before="156" w:beforeLines="50" w:after="156" w:afterLines="50"/>
        <w:ind w:firstLine="560" w:firstLineChars="200"/>
        <w:rPr>
          <w:rFonts w:hint="eastAsia" w:ascii="仿宋" w:hAnsi="仿宋" w:eastAsia="仿宋" w:cs="仿宋"/>
          <w:sz w:val="28"/>
          <w:szCs w:val="28"/>
        </w:rPr>
      </w:pPr>
      <w:r>
        <w:rPr>
          <w:rFonts w:hint="eastAsia" w:ascii="仿宋" w:hAnsi="仿宋" w:eastAsia="仿宋" w:cs="仿宋"/>
          <w:sz w:val="28"/>
          <w:szCs w:val="28"/>
        </w:rPr>
        <w:t>3、机构设置与人员安排：主要人员的岗位职责进行必要的阐述，通过框图形式，明确拟投入的组织机构设置与人员安排。</w:t>
      </w:r>
    </w:p>
    <w:p>
      <w:pPr>
        <w:spacing w:before="156" w:beforeLines="50" w:after="156" w:afterLines="50"/>
        <w:ind w:firstLine="560" w:firstLineChars="200"/>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val="en-US" w:eastAsia="zh-CN"/>
        </w:rPr>
        <w:t>设施设备</w:t>
      </w:r>
      <w:r>
        <w:rPr>
          <w:rFonts w:hint="eastAsia" w:ascii="仿宋" w:hAnsi="仿宋" w:eastAsia="仿宋" w:cs="仿宋"/>
          <w:sz w:val="28"/>
          <w:szCs w:val="28"/>
        </w:rPr>
        <w:t>的配备：对其拟投入本项目</w:t>
      </w:r>
      <w:r>
        <w:rPr>
          <w:rFonts w:hint="eastAsia" w:ascii="仿宋" w:hAnsi="仿宋" w:eastAsia="仿宋" w:cs="仿宋"/>
          <w:sz w:val="28"/>
          <w:szCs w:val="28"/>
          <w:lang w:val="en-US" w:eastAsia="zh-CN"/>
        </w:rPr>
        <w:t>设施</w:t>
      </w:r>
      <w:r>
        <w:rPr>
          <w:rFonts w:hint="eastAsia" w:ascii="仿宋" w:hAnsi="仿宋" w:eastAsia="仿宋" w:cs="仿宋"/>
          <w:sz w:val="28"/>
          <w:szCs w:val="28"/>
        </w:rPr>
        <w:t>设备的配备等情况做简要介绍。</w:t>
      </w:r>
    </w:p>
    <w:p>
      <w:pPr>
        <w:spacing w:before="156" w:beforeLines="50" w:after="156" w:afterLines="50"/>
        <w:ind w:firstLine="560" w:firstLineChars="200"/>
        <w:rPr>
          <w:rFonts w:hint="eastAsia" w:ascii="仿宋" w:hAnsi="仿宋" w:eastAsia="仿宋" w:cs="仿宋"/>
          <w:sz w:val="28"/>
          <w:szCs w:val="28"/>
        </w:rPr>
      </w:pPr>
      <w:r>
        <w:rPr>
          <w:rFonts w:hint="eastAsia" w:ascii="仿宋" w:hAnsi="仿宋" w:eastAsia="仿宋" w:cs="仿宋"/>
          <w:sz w:val="28"/>
          <w:szCs w:val="28"/>
        </w:rPr>
        <w:t>5、工作程序：对编制工作的方法与流程的简要阐述。</w:t>
      </w:r>
    </w:p>
    <w:p>
      <w:pPr>
        <w:spacing w:before="156" w:beforeLines="50" w:after="156" w:afterLines="50"/>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6、对本项目</w:t>
      </w:r>
      <w:r>
        <w:rPr>
          <w:rFonts w:hint="eastAsia" w:ascii="仿宋" w:hAnsi="仿宋" w:eastAsia="仿宋" w:cs="仿宋"/>
          <w:sz w:val="28"/>
          <w:szCs w:val="28"/>
          <w:lang w:val="en-US" w:eastAsia="zh-CN"/>
        </w:rPr>
        <w:t>工作</w:t>
      </w:r>
      <w:r>
        <w:rPr>
          <w:rFonts w:hint="eastAsia" w:ascii="仿宋" w:hAnsi="仿宋" w:eastAsia="仿宋" w:cs="仿宋"/>
          <w:sz w:val="28"/>
          <w:szCs w:val="28"/>
        </w:rPr>
        <w:t>建议</w:t>
      </w:r>
      <w:r>
        <w:rPr>
          <w:rFonts w:hint="eastAsia" w:ascii="仿宋" w:hAnsi="仿宋" w:eastAsia="仿宋" w:cs="仿宋"/>
          <w:sz w:val="28"/>
          <w:szCs w:val="28"/>
          <w:lang w:val="en-US" w:eastAsia="zh-CN"/>
        </w:rPr>
        <w:t>和服务质量保证措施</w:t>
      </w:r>
      <w:r>
        <w:rPr>
          <w:rFonts w:hint="eastAsia" w:ascii="仿宋" w:hAnsi="仿宋" w:eastAsia="仿宋" w:cs="仿宋"/>
          <w:sz w:val="28"/>
          <w:szCs w:val="28"/>
        </w:rPr>
        <w:t>：为更好地完成本项目工作，</w:t>
      </w:r>
      <w:r>
        <w:rPr>
          <w:rFonts w:hint="eastAsia" w:ascii="仿宋" w:hAnsi="仿宋" w:eastAsia="仿宋" w:cs="仿宋"/>
          <w:sz w:val="28"/>
          <w:szCs w:val="28"/>
          <w:lang w:eastAsia="zh-CN"/>
        </w:rPr>
        <w:t>比选申请人</w:t>
      </w:r>
      <w:r>
        <w:rPr>
          <w:rFonts w:hint="eastAsia" w:ascii="仿宋" w:hAnsi="仿宋" w:eastAsia="仿宋" w:cs="仿宋"/>
          <w:sz w:val="28"/>
          <w:szCs w:val="28"/>
        </w:rPr>
        <w:t>可根据以往的经验，对本项目工作</w:t>
      </w:r>
      <w:r>
        <w:rPr>
          <w:rFonts w:hint="eastAsia" w:ascii="仿宋" w:hAnsi="仿宋" w:eastAsia="仿宋" w:cs="仿宋"/>
          <w:sz w:val="28"/>
          <w:szCs w:val="28"/>
          <w:lang w:val="en-US" w:eastAsia="zh-CN"/>
        </w:rPr>
        <w:t>的重点、疑点、难点</w:t>
      </w:r>
      <w:r>
        <w:rPr>
          <w:rFonts w:hint="eastAsia" w:ascii="仿宋" w:hAnsi="仿宋" w:eastAsia="仿宋" w:cs="仿宋"/>
          <w:sz w:val="28"/>
          <w:szCs w:val="28"/>
        </w:rPr>
        <w:t>提出</w:t>
      </w:r>
      <w:r>
        <w:rPr>
          <w:rFonts w:hint="eastAsia" w:ascii="仿宋" w:hAnsi="仿宋" w:eastAsia="仿宋" w:cs="仿宋"/>
          <w:sz w:val="28"/>
          <w:szCs w:val="28"/>
          <w:lang w:val="en-US" w:eastAsia="zh-CN"/>
        </w:rPr>
        <w:t>合理</w:t>
      </w:r>
      <w:r>
        <w:rPr>
          <w:rFonts w:hint="eastAsia" w:ascii="仿宋" w:hAnsi="仿宋" w:eastAsia="仿宋" w:cs="仿宋"/>
          <w:sz w:val="28"/>
          <w:szCs w:val="28"/>
        </w:rPr>
        <w:t>建议</w:t>
      </w:r>
      <w:r>
        <w:rPr>
          <w:rFonts w:hint="eastAsia" w:ascii="仿宋" w:hAnsi="仿宋" w:eastAsia="仿宋" w:cs="仿宋"/>
          <w:sz w:val="28"/>
          <w:szCs w:val="28"/>
          <w:lang w:val="en-US" w:eastAsia="zh-CN"/>
        </w:rPr>
        <w:t>和措施，采取何种措施确保完成本项目的服务质量。</w:t>
      </w:r>
    </w:p>
    <w:p>
      <w:pPr>
        <w:pStyle w:val="2"/>
        <w:rPr>
          <w:sz w:val="28"/>
          <w:szCs w:val="28"/>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rPr>
          <w:rFonts w:hint="eastAsia" w:ascii="仿宋" w:hAnsi="仿宋" w:eastAsia="仿宋" w:cs="仿宋"/>
        </w:rPr>
      </w:pPr>
    </w:p>
    <w:p>
      <w:pPr>
        <w:pStyle w:val="41"/>
        <w:ind w:firstLine="643"/>
        <w:rPr>
          <w:rFonts w:hint="eastAsia" w:ascii="宋体" w:hAnsi="宋体" w:cs="宋体"/>
          <w:b/>
          <w:sz w:val="32"/>
          <w:szCs w:val="32"/>
        </w:rPr>
      </w:pPr>
    </w:p>
    <w:p>
      <w:pPr>
        <w:pStyle w:val="41"/>
        <w:ind w:firstLine="643"/>
        <w:rPr>
          <w:rFonts w:hint="eastAsia" w:ascii="宋体" w:hAnsi="宋体" w:cs="宋体"/>
          <w:b/>
          <w:sz w:val="32"/>
          <w:szCs w:val="32"/>
        </w:rPr>
      </w:pPr>
    </w:p>
    <w:p>
      <w:pPr>
        <w:pStyle w:val="41"/>
        <w:ind w:firstLine="3855" w:firstLineChars="1200"/>
        <w:rPr>
          <w:rFonts w:hint="eastAsia" w:ascii="仿宋" w:hAnsi="仿宋" w:eastAsia="仿宋" w:cs="仿宋"/>
          <w:b/>
          <w:sz w:val="32"/>
          <w:szCs w:val="32"/>
        </w:rPr>
      </w:pPr>
    </w:p>
    <w:p>
      <w:pPr>
        <w:pStyle w:val="41"/>
        <w:ind w:firstLine="3855" w:firstLineChars="1200"/>
        <w:rPr>
          <w:rFonts w:hint="eastAsia" w:ascii="仿宋" w:hAnsi="仿宋" w:eastAsia="仿宋" w:cs="仿宋"/>
          <w:b/>
          <w:sz w:val="32"/>
          <w:szCs w:val="32"/>
        </w:rPr>
      </w:pPr>
    </w:p>
    <w:p>
      <w:pPr>
        <w:pStyle w:val="41"/>
        <w:ind w:firstLine="643"/>
        <w:rPr>
          <w:rFonts w:hint="eastAsia" w:ascii="仿宋" w:hAnsi="仿宋" w:eastAsia="仿宋" w:cs="仿宋"/>
          <w:b/>
          <w:sz w:val="32"/>
          <w:szCs w:val="32"/>
        </w:rPr>
      </w:pPr>
    </w:p>
    <w:p>
      <w:pPr>
        <w:pStyle w:val="41"/>
        <w:ind w:firstLine="2249" w:firstLineChars="700"/>
        <w:rPr>
          <w:rFonts w:hint="eastAsia" w:ascii="仿宋" w:hAnsi="仿宋" w:eastAsia="仿宋" w:cs="仿宋"/>
          <w:b/>
          <w:sz w:val="32"/>
          <w:szCs w:val="32"/>
        </w:rPr>
      </w:pPr>
    </w:p>
    <w:p>
      <w:pPr>
        <w:pStyle w:val="41"/>
        <w:ind w:firstLine="2249" w:firstLineChars="700"/>
        <w:rPr>
          <w:rFonts w:hint="eastAsia" w:ascii="仿宋" w:hAnsi="仿宋" w:eastAsia="仿宋" w:cs="仿宋"/>
          <w:b/>
          <w:sz w:val="32"/>
          <w:szCs w:val="32"/>
        </w:rPr>
      </w:pPr>
    </w:p>
    <w:p>
      <w:pPr>
        <w:pStyle w:val="41"/>
        <w:ind w:firstLine="2249" w:firstLineChars="700"/>
        <w:rPr>
          <w:rFonts w:hint="eastAsia" w:ascii="仿宋" w:hAnsi="仿宋" w:eastAsia="仿宋" w:cs="仿宋"/>
          <w:b/>
          <w:sz w:val="32"/>
          <w:szCs w:val="32"/>
        </w:rPr>
      </w:pPr>
    </w:p>
    <w:p>
      <w:pPr>
        <w:pStyle w:val="41"/>
        <w:ind w:firstLine="2249" w:firstLineChars="700"/>
        <w:rPr>
          <w:rFonts w:hint="eastAsia" w:ascii="仿宋" w:hAnsi="仿宋" w:eastAsia="仿宋" w:cs="仿宋"/>
          <w:b/>
          <w:sz w:val="32"/>
          <w:szCs w:val="32"/>
        </w:rPr>
      </w:pPr>
    </w:p>
    <w:p>
      <w:pPr>
        <w:pStyle w:val="41"/>
        <w:ind w:firstLine="2249" w:firstLineChars="700"/>
        <w:rPr>
          <w:rFonts w:ascii="仿宋" w:hAnsi="仿宋" w:eastAsia="仿宋" w:cs="仿宋"/>
          <w:b/>
          <w:sz w:val="32"/>
          <w:szCs w:val="32"/>
        </w:rPr>
      </w:pPr>
      <w:r>
        <w:rPr>
          <w:rFonts w:hint="eastAsia" w:ascii="仿宋" w:hAnsi="仿宋" w:eastAsia="仿宋" w:cs="仿宋"/>
          <w:b/>
          <w:sz w:val="32"/>
          <w:szCs w:val="32"/>
        </w:rPr>
        <w:t>十、补遗书或通知书（如有）</w:t>
      </w:r>
    </w:p>
    <w:p>
      <w:pPr>
        <w:pStyle w:val="41"/>
        <w:ind w:firstLine="3855" w:firstLineChars="1200"/>
        <w:rPr>
          <w:rFonts w:hint="eastAsia" w:ascii="仿宋" w:hAnsi="仿宋" w:eastAsia="仿宋" w:cs="仿宋"/>
          <w:b/>
          <w:sz w:val="32"/>
          <w:szCs w:val="32"/>
        </w:rPr>
      </w:pPr>
    </w:p>
    <w:p>
      <w:pPr>
        <w:pStyle w:val="41"/>
        <w:ind w:firstLine="3855" w:firstLineChars="1200"/>
        <w:rPr>
          <w:rFonts w:hint="eastAsia" w:ascii="仿宋" w:hAnsi="仿宋" w:eastAsia="仿宋" w:cs="仿宋"/>
          <w:b/>
          <w:sz w:val="32"/>
          <w:szCs w:val="32"/>
        </w:rPr>
      </w:pPr>
    </w:p>
    <w:p>
      <w:pPr>
        <w:pStyle w:val="41"/>
        <w:ind w:firstLine="3855" w:firstLineChars="1200"/>
        <w:rPr>
          <w:rFonts w:hint="eastAsia" w:ascii="仿宋" w:hAnsi="仿宋" w:eastAsia="仿宋" w:cs="仿宋"/>
          <w:b/>
          <w:sz w:val="32"/>
          <w:szCs w:val="32"/>
        </w:rPr>
      </w:pPr>
    </w:p>
    <w:p>
      <w:pPr>
        <w:pStyle w:val="41"/>
        <w:ind w:firstLine="3855" w:firstLineChars="1200"/>
        <w:rPr>
          <w:rFonts w:hint="eastAsia" w:ascii="仿宋" w:hAnsi="仿宋" w:eastAsia="仿宋" w:cs="仿宋"/>
          <w:b/>
          <w:sz w:val="32"/>
          <w:szCs w:val="32"/>
        </w:rPr>
      </w:pPr>
    </w:p>
    <w:p>
      <w:pPr>
        <w:rPr>
          <w:rFonts w:hint="eastAsia" w:ascii="仿宋" w:hAnsi="仿宋" w:eastAsia="仿宋" w:cs="仿宋"/>
          <w:lang w:eastAsia="zh-CN"/>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bookmarkEnd w:id="14"/>
    <w:bookmarkEnd w:id="15"/>
    <w:bookmarkEnd w:id="16"/>
    <w:bookmarkEnd w:id="17"/>
    <w:bookmarkEnd w:id="18"/>
    <w:bookmarkEnd w:id="19"/>
    <w:bookmarkEnd w:id="20"/>
    <w:bookmarkEnd w:id="21"/>
    <w:bookmarkEnd w:id="22"/>
    <w:bookmarkEnd w:id="23"/>
    <w:bookmarkEnd w:id="24"/>
    <w:p>
      <w:pPr>
        <w:spacing w:line="375" w:lineRule="atLeast"/>
        <w:jc w:val="center"/>
        <w:rPr>
          <w:rFonts w:hint="eastAsia" w:ascii="仿宋" w:hAnsi="仿宋" w:eastAsia="仿宋" w:cs="仿宋"/>
          <w:sz w:val="28"/>
          <w:szCs w:val="28"/>
        </w:rPr>
      </w:pPr>
    </w:p>
    <w:p>
      <w:pPr>
        <w:spacing w:line="375" w:lineRule="atLeast"/>
        <w:jc w:val="center"/>
        <w:rPr>
          <w:rFonts w:hint="eastAsia" w:ascii="仿宋" w:hAnsi="仿宋" w:eastAsia="仿宋" w:cs="仿宋"/>
          <w:b/>
          <w:bCs/>
          <w:sz w:val="44"/>
          <w:szCs w:val="44"/>
        </w:rPr>
      </w:pPr>
    </w:p>
    <w:p>
      <w:pPr>
        <w:rPr>
          <w:rFonts w:hint="eastAsia" w:ascii="仿宋" w:hAnsi="仿宋" w:eastAsia="仿宋" w:cs="仿宋"/>
          <w:szCs w:val="21"/>
        </w:rPr>
      </w:pPr>
    </w:p>
    <w:sectPr>
      <w:footerReference r:id="rId15" w:type="default"/>
      <w:pgSz w:w="11906" w:h="16838"/>
      <w:pgMar w:top="1418" w:right="1274" w:bottom="1418" w:left="1418"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54794656-58A5-4425-B90C-BB575203F44C}"/>
  </w:font>
  <w:font w:name="黑体">
    <w:panose1 w:val="02010609060101010101"/>
    <w:charset w:val="86"/>
    <w:family w:val="auto"/>
    <w:pitch w:val="default"/>
    <w:sig w:usb0="800002BF" w:usb1="38CF7CFA" w:usb2="00000016" w:usb3="00000000" w:csb0="00040001" w:csb1="00000000"/>
    <w:embedRegular r:id="rId2" w:fontKey="{1ACEFC8F-B008-4800-A0AE-3A5BFB0A642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华文细黑">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embedRegular r:id="rId3" w:fontKey="{FBB3D54C-33CB-4915-B8C3-FD8CCBF560CE}"/>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center" w:y="1"/>
      <w:rPr>
        <w:rStyle w:val="46"/>
      </w:rPr>
    </w:pPr>
    <w:r>
      <w:fldChar w:fldCharType="begin"/>
    </w:r>
    <w:r>
      <w:rPr>
        <w:rStyle w:val="46"/>
      </w:rPr>
      <w:instrText xml:space="preserve">PAGE  </w:instrText>
    </w:r>
    <w:r>
      <w:fldChar w:fldCharType="separate"/>
    </w:r>
    <w:r>
      <w:rPr>
        <w:rStyle w:val="46"/>
      </w:rPr>
      <w:t>83</w:t>
    </w:r>
    <w:r>
      <w:fldChar w:fldCharType="end"/>
    </w:r>
  </w:p>
  <w:p>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4142"/>
      <w:rPr>
        <w:rFonts w:hint="eastAsia" w:ascii="Times New Roman" w:hAnsi="Times New Roman" w:eastAsia="宋体" w:cs="Times New Roman"/>
        <w:sz w:val="18"/>
        <w:szCs w:val="18"/>
        <w:lang w:val="en-US"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4411"/>
      </w:tabs>
      <w:spacing w:line="176" w:lineRule="auto"/>
      <w:ind w:left="4142"/>
      <w:rPr>
        <w:rFonts w:hint="eastAsia" w:ascii="Times New Roman" w:hAnsi="Times New Roman" w:eastAsia="宋体" w:cs="Times New Roman"/>
        <w:sz w:val="18"/>
        <w:szCs w:val="18"/>
        <w:lang w:val="en-US"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hint="default"/>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hint="eastAsia"/>
        <w:lang w:val="en-US"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rPr>
        <w:rFonts w:hint="eastAsia" w:ascii="黑体" w:hAnsi="Times New Roman" w:eastAsia="黑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ind w:right="360"/>
      <w:rPr>
        <w:rStyle w:val="46"/>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30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30</w:t>
                    </w:r>
                    <w:r>
                      <w:fldChar w:fldCharType="end"/>
                    </w:r>
                  </w:p>
                </w:txbxContent>
              </v:textbox>
            </v:shape>
          </w:pict>
        </mc:Fallback>
      </mc:AlternateContent>
    </w:r>
  </w:p>
  <w:p>
    <w:pPr>
      <w:pStyle w:val="27"/>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right" w:y="1"/>
      <w:rPr>
        <w:rStyle w:val="46"/>
      </w:rPr>
    </w:pPr>
    <w:r>
      <w:fldChar w:fldCharType="begin"/>
    </w:r>
    <w:r>
      <w:rPr>
        <w:rStyle w:val="46"/>
      </w:rPr>
      <w:instrText xml:space="preserve">PAGE  </w:instrText>
    </w:r>
    <w:r>
      <w:fldChar w:fldCharType="end"/>
    </w:r>
  </w:p>
  <w:p>
    <w:pPr>
      <w:pStyle w:val="27"/>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7"/>
                          </w:pPr>
                          <w:r>
                            <w:fldChar w:fldCharType="begin"/>
                          </w:r>
                          <w:r>
                            <w:instrText xml:space="preserve"> PAGE  \* MERGEFORMAT </w:instrText>
                          </w:r>
                          <w:r>
                            <w:fldChar w:fldCharType="separate"/>
                          </w:r>
                          <w:r>
                            <w:t>48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27"/>
                    </w:pPr>
                    <w:r>
                      <w:fldChar w:fldCharType="begin"/>
                    </w:r>
                    <w:r>
                      <w:instrText xml:space="preserve"> PAGE  \* MERGEFORMAT </w:instrText>
                    </w:r>
                    <w:r>
                      <w:fldChar w:fldCharType="separate"/>
                    </w:r>
                    <w:r>
                      <w:t>48</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BCFE4C"/>
    <w:multiLevelType w:val="singleLevel"/>
    <w:tmpl w:val="9DBCFE4C"/>
    <w:lvl w:ilvl="0" w:tentative="0">
      <w:start w:val="1"/>
      <w:numFmt w:val="chineseCounting"/>
      <w:suff w:val="space"/>
      <w:lvlText w:val="第%1章"/>
      <w:lvlJc w:val="left"/>
      <w:rPr>
        <w:rFonts w:hint="eastAsia"/>
      </w:rPr>
    </w:lvl>
  </w:abstractNum>
  <w:abstractNum w:abstractNumId="1">
    <w:nsid w:val="B75734BA"/>
    <w:multiLevelType w:val="singleLevel"/>
    <w:tmpl w:val="B75734BA"/>
    <w:lvl w:ilvl="0" w:tentative="0">
      <w:start w:val="1"/>
      <w:numFmt w:val="chineseCounting"/>
      <w:suff w:val="nothing"/>
      <w:lvlText w:val="%1、"/>
      <w:lvlJc w:val="left"/>
      <w:rPr>
        <w:rFonts w:hint="eastAsia"/>
      </w:rPr>
    </w:lvl>
  </w:abstractNum>
  <w:abstractNum w:abstractNumId="2">
    <w:nsid w:val="F4D51556"/>
    <w:multiLevelType w:val="singleLevel"/>
    <w:tmpl w:val="F4D51556"/>
    <w:lvl w:ilvl="0" w:tentative="0">
      <w:start w:val="1"/>
      <w:numFmt w:val="decimal"/>
      <w:suff w:val="nothing"/>
      <w:lvlText w:val="（%1）"/>
      <w:lvlJc w:val="left"/>
    </w:lvl>
  </w:abstractNum>
  <w:abstractNum w:abstractNumId="3">
    <w:nsid w:val="378D56EB"/>
    <w:multiLevelType w:val="singleLevel"/>
    <w:tmpl w:val="378D56EB"/>
    <w:lvl w:ilvl="0" w:tentative="0">
      <w:start w:val="1"/>
      <w:numFmt w:val="decimal"/>
      <w:suff w:val="nothing"/>
      <w:lvlText w:val="（%1）"/>
      <w:lvlJc w:val="left"/>
    </w:lvl>
  </w:abstractNum>
  <w:abstractNum w:abstractNumId="4">
    <w:nsid w:val="3A717C1E"/>
    <w:multiLevelType w:val="singleLevel"/>
    <w:tmpl w:val="3A717C1E"/>
    <w:lvl w:ilvl="0" w:tentative="0">
      <w:start w:val="4"/>
      <w:numFmt w:val="chineseCounting"/>
      <w:suff w:val="nothing"/>
      <w:lvlText w:val="%1、"/>
      <w:lvlJc w:val="left"/>
      <w:rPr>
        <w:rFonts w:hint="eastAsia"/>
      </w:r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5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NkYjYwY2QxYTNlNTdhNDU3ODM1MzE5ZDdkZDg3OWQifQ=="/>
  </w:docVars>
  <w:rsids>
    <w:rsidRoot w:val="00A72E36"/>
    <w:rsid w:val="00002872"/>
    <w:rsid w:val="00004887"/>
    <w:rsid w:val="00004DF1"/>
    <w:rsid w:val="00006032"/>
    <w:rsid w:val="00010D0C"/>
    <w:rsid w:val="00016AB4"/>
    <w:rsid w:val="0003329D"/>
    <w:rsid w:val="00045C6F"/>
    <w:rsid w:val="0005185B"/>
    <w:rsid w:val="00056B68"/>
    <w:rsid w:val="0007265D"/>
    <w:rsid w:val="00076C67"/>
    <w:rsid w:val="00077725"/>
    <w:rsid w:val="00085C3D"/>
    <w:rsid w:val="000878FA"/>
    <w:rsid w:val="0009561E"/>
    <w:rsid w:val="000A4584"/>
    <w:rsid w:val="000B4036"/>
    <w:rsid w:val="000B5A61"/>
    <w:rsid w:val="000C4319"/>
    <w:rsid w:val="000D5D45"/>
    <w:rsid w:val="000D6BDD"/>
    <w:rsid w:val="000E1AF6"/>
    <w:rsid w:val="000F2309"/>
    <w:rsid w:val="000F4CE5"/>
    <w:rsid w:val="00100566"/>
    <w:rsid w:val="00111693"/>
    <w:rsid w:val="001216E8"/>
    <w:rsid w:val="00126407"/>
    <w:rsid w:val="00133A1C"/>
    <w:rsid w:val="00141EBA"/>
    <w:rsid w:val="00142A3B"/>
    <w:rsid w:val="001450DF"/>
    <w:rsid w:val="00151EFF"/>
    <w:rsid w:val="00156530"/>
    <w:rsid w:val="00164B6F"/>
    <w:rsid w:val="001702C8"/>
    <w:rsid w:val="00196085"/>
    <w:rsid w:val="001B3E84"/>
    <w:rsid w:val="001C647F"/>
    <w:rsid w:val="001C698B"/>
    <w:rsid w:val="001D218F"/>
    <w:rsid w:val="001E34BB"/>
    <w:rsid w:val="001E4E3F"/>
    <w:rsid w:val="001F11EE"/>
    <w:rsid w:val="001F238B"/>
    <w:rsid w:val="001F7E64"/>
    <w:rsid w:val="002008A5"/>
    <w:rsid w:val="00202BC2"/>
    <w:rsid w:val="002031F1"/>
    <w:rsid w:val="002036F3"/>
    <w:rsid w:val="00214B9C"/>
    <w:rsid w:val="00215A60"/>
    <w:rsid w:val="0022651E"/>
    <w:rsid w:val="002353CF"/>
    <w:rsid w:val="00243581"/>
    <w:rsid w:val="002517DD"/>
    <w:rsid w:val="00254660"/>
    <w:rsid w:val="00256C08"/>
    <w:rsid w:val="00257B10"/>
    <w:rsid w:val="00260DC5"/>
    <w:rsid w:val="0026535C"/>
    <w:rsid w:val="00272587"/>
    <w:rsid w:val="00292AE4"/>
    <w:rsid w:val="002A11BC"/>
    <w:rsid w:val="002A1701"/>
    <w:rsid w:val="002A2693"/>
    <w:rsid w:val="002C1E4F"/>
    <w:rsid w:val="002C67FB"/>
    <w:rsid w:val="002D2F52"/>
    <w:rsid w:val="002D457A"/>
    <w:rsid w:val="002D687E"/>
    <w:rsid w:val="002E23DF"/>
    <w:rsid w:val="002F02EB"/>
    <w:rsid w:val="002F4ACD"/>
    <w:rsid w:val="003026D6"/>
    <w:rsid w:val="003149E0"/>
    <w:rsid w:val="00320510"/>
    <w:rsid w:val="00322DD2"/>
    <w:rsid w:val="00331393"/>
    <w:rsid w:val="00344BAC"/>
    <w:rsid w:val="003620DE"/>
    <w:rsid w:val="00362D30"/>
    <w:rsid w:val="00374B2C"/>
    <w:rsid w:val="003832EE"/>
    <w:rsid w:val="0039033A"/>
    <w:rsid w:val="00391C5C"/>
    <w:rsid w:val="003A48F8"/>
    <w:rsid w:val="003C3B9C"/>
    <w:rsid w:val="003C3D47"/>
    <w:rsid w:val="003D0781"/>
    <w:rsid w:val="003D4AC4"/>
    <w:rsid w:val="003D6656"/>
    <w:rsid w:val="003F6B30"/>
    <w:rsid w:val="004053DA"/>
    <w:rsid w:val="00413AB6"/>
    <w:rsid w:val="004235AC"/>
    <w:rsid w:val="00436634"/>
    <w:rsid w:val="00445D95"/>
    <w:rsid w:val="00451C73"/>
    <w:rsid w:val="00470682"/>
    <w:rsid w:val="004730B9"/>
    <w:rsid w:val="0047691B"/>
    <w:rsid w:val="00477590"/>
    <w:rsid w:val="00480F0E"/>
    <w:rsid w:val="00483BE6"/>
    <w:rsid w:val="004862C4"/>
    <w:rsid w:val="004918EA"/>
    <w:rsid w:val="004B27C6"/>
    <w:rsid w:val="004B3CE6"/>
    <w:rsid w:val="004B7AB5"/>
    <w:rsid w:val="004C2FCB"/>
    <w:rsid w:val="004E0572"/>
    <w:rsid w:val="004E07D0"/>
    <w:rsid w:val="004F220F"/>
    <w:rsid w:val="004F4480"/>
    <w:rsid w:val="004F4F5D"/>
    <w:rsid w:val="004F6798"/>
    <w:rsid w:val="00504010"/>
    <w:rsid w:val="00507B8B"/>
    <w:rsid w:val="0051340A"/>
    <w:rsid w:val="00520A17"/>
    <w:rsid w:val="00540C94"/>
    <w:rsid w:val="0054798B"/>
    <w:rsid w:val="0056309E"/>
    <w:rsid w:val="00565067"/>
    <w:rsid w:val="00567F81"/>
    <w:rsid w:val="0058683D"/>
    <w:rsid w:val="005869AA"/>
    <w:rsid w:val="00586BED"/>
    <w:rsid w:val="00586DEF"/>
    <w:rsid w:val="005A17B9"/>
    <w:rsid w:val="005B4423"/>
    <w:rsid w:val="005B494E"/>
    <w:rsid w:val="005E0F2D"/>
    <w:rsid w:val="005F174A"/>
    <w:rsid w:val="005F2196"/>
    <w:rsid w:val="005F446A"/>
    <w:rsid w:val="005F53F6"/>
    <w:rsid w:val="00600F02"/>
    <w:rsid w:val="00605C07"/>
    <w:rsid w:val="00615D58"/>
    <w:rsid w:val="00617BBD"/>
    <w:rsid w:val="00621921"/>
    <w:rsid w:val="00626086"/>
    <w:rsid w:val="0064284E"/>
    <w:rsid w:val="00645D22"/>
    <w:rsid w:val="00646BB0"/>
    <w:rsid w:val="006508D3"/>
    <w:rsid w:val="00661BED"/>
    <w:rsid w:val="006758CD"/>
    <w:rsid w:val="006775C2"/>
    <w:rsid w:val="00685243"/>
    <w:rsid w:val="00690851"/>
    <w:rsid w:val="00692E21"/>
    <w:rsid w:val="00695AE4"/>
    <w:rsid w:val="006B2241"/>
    <w:rsid w:val="006C73ED"/>
    <w:rsid w:val="006C78DB"/>
    <w:rsid w:val="006D11D4"/>
    <w:rsid w:val="006D2A04"/>
    <w:rsid w:val="006E3684"/>
    <w:rsid w:val="006E6A9A"/>
    <w:rsid w:val="006F2AC6"/>
    <w:rsid w:val="006F355F"/>
    <w:rsid w:val="00705706"/>
    <w:rsid w:val="00706BEC"/>
    <w:rsid w:val="00716BE1"/>
    <w:rsid w:val="00732564"/>
    <w:rsid w:val="0073431F"/>
    <w:rsid w:val="00736264"/>
    <w:rsid w:val="007546BA"/>
    <w:rsid w:val="007644AD"/>
    <w:rsid w:val="00774431"/>
    <w:rsid w:val="00782271"/>
    <w:rsid w:val="007830C1"/>
    <w:rsid w:val="00790BEC"/>
    <w:rsid w:val="00791685"/>
    <w:rsid w:val="00796651"/>
    <w:rsid w:val="007A428B"/>
    <w:rsid w:val="007A6C4F"/>
    <w:rsid w:val="007C025B"/>
    <w:rsid w:val="007C0714"/>
    <w:rsid w:val="007C114B"/>
    <w:rsid w:val="007D1EBE"/>
    <w:rsid w:val="007D23CB"/>
    <w:rsid w:val="007D26C5"/>
    <w:rsid w:val="007D3A57"/>
    <w:rsid w:val="007D7361"/>
    <w:rsid w:val="007F5CBC"/>
    <w:rsid w:val="007F71A1"/>
    <w:rsid w:val="00803F9E"/>
    <w:rsid w:val="00816D30"/>
    <w:rsid w:val="00820CFF"/>
    <w:rsid w:val="00825EFF"/>
    <w:rsid w:val="008271DF"/>
    <w:rsid w:val="00831D4D"/>
    <w:rsid w:val="008320E8"/>
    <w:rsid w:val="00835127"/>
    <w:rsid w:val="00841125"/>
    <w:rsid w:val="0085051A"/>
    <w:rsid w:val="008510D1"/>
    <w:rsid w:val="008513AC"/>
    <w:rsid w:val="00853CE8"/>
    <w:rsid w:val="00857D8A"/>
    <w:rsid w:val="00865F02"/>
    <w:rsid w:val="008663C5"/>
    <w:rsid w:val="008723DC"/>
    <w:rsid w:val="00872D17"/>
    <w:rsid w:val="008849F1"/>
    <w:rsid w:val="00886817"/>
    <w:rsid w:val="00893A4D"/>
    <w:rsid w:val="008A035D"/>
    <w:rsid w:val="008A4F92"/>
    <w:rsid w:val="008B2B93"/>
    <w:rsid w:val="008B3312"/>
    <w:rsid w:val="008B4A9D"/>
    <w:rsid w:val="008C0530"/>
    <w:rsid w:val="008C421B"/>
    <w:rsid w:val="008D32E3"/>
    <w:rsid w:val="008D35C5"/>
    <w:rsid w:val="008D4DF3"/>
    <w:rsid w:val="008E2637"/>
    <w:rsid w:val="008E7CF3"/>
    <w:rsid w:val="008F2602"/>
    <w:rsid w:val="009102E2"/>
    <w:rsid w:val="00915EB5"/>
    <w:rsid w:val="009179DA"/>
    <w:rsid w:val="009250E8"/>
    <w:rsid w:val="00931B92"/>
    <w:rsid w:val="00940BE5"/>
    <w:rsid w:val="00940BF7"/>
    <w:rsid w:val="00946A98"/>
    <w:rsid w:val="00950240"/>
    <w:rsid w:val="009537E8"/>
    <w:rsid w:val="0095746C"/>
    <w:rsid w:val="00961FD2"/>
    <w:rsid w:val="009641C0"/>
    <w:rsid w:val="00965063"/>
    <w:rsid w:val="00965503"/>
    <w:rsid w:val="009736E3"/>
    <w:rsid w:val="00976614"/>
    <w:rsid w:val="009917AC"/>
    <w:rsid w:val="009952DA"/>
    <w:rsid w:val="009A789B"/>
    <w:rsid w:val="009B228F"/>
    <w:rsid w:val="009C0254"/>
    <w:rsid w:val="009C0C25"/>
    <w:rsid w:val="009C1755"/>
    <w:rsid w:val="009C4899"/>
    <w:rsid w:val="009E5B40"/>
    <w:rsid w:val="009E633D"/>
    <w:rsid w:val="009F0A8A"/>
    <w:rsid w:val="009F3F2D"/>
    <w:rsid w:val="009F50E5"/>
    <w:rsid w:val="00A047FD"/>
    <w:rsid w:val="00A05B4E"/>
    <w:rsid w:val="00A15B9C"/>
    <w:rsid w:val="00A17841"/>
    <w:rsid w:val="00A24656"/>
    <w:rsid w:val="00A3036B"/>
    <w:rsid w:val="00A369A9"/>
    <w:rsid w:val="00A37FD4"/>
    <w:rsid w:val="00A4674A"/>
    <w:rsid w:val="00A56BD7"/>
    <w:rsid w:val="00A570D0"/>
    <w:rsid w:val="00A652FD"/>
    <w:rsid w:val="00A72695"/>
    <w:rsid w:val="00A72E36"/>
    <w:rsid w:val="00A8796A"/>
    <w:rsid w:val="00A96B59"/>
    <w:rsid w:val="00AA022E"/>
    <w:rsid w:val="00AA53F7"/>
    <w:rsid w:val="00AB3140"/>
    <w:rsid w:val="00AB4603"/>
    <w:rsid w:val="00AC159F"/>
    <w:rsid w:val="00AD20F5"/>
    <w:rsid w:val="00AD52F9"/>
    <w:rsid w:val="00AE618E"/>
    <w:rsid w:val="00AE6874"/>
    <w:rsid w:val="00AF078B"/>
    <w:rsid w:val="00AF0933"/>
    <w:rsid w:val="00AF12EA"/>
    <w:rsid w:val="00AF3093"/>
    <w:rsid w:val="00AF6918"/>
    <w:rsid w:val="00B36E63"/>
    <w:rsid w:val="00B4490C"/>
    <w:rsid w:val="00B457EA"/>
    <w:rsid w:val="00B54230"/>
    <w:rsid w:val="00B62F2C"/>
    <w:rsid w:val="00B65B07"/>
    <w:rsid w:val="00B67115"/>
    <w:rsid w:val="00B67227"/>
    <w:rsid w:val="00B85F26"/>
    <w:rsid w:val="00B85F4A"/>
    <w:rsid w:val="00B94A69"/>
    <w:rsid w:val="00BA1646"/>
    <w:rsid w:val="00BA715F"/>
    <w:rsid w:val="00BB4E2F"/>
    <w:rsid w:val="00BC268F"/>
    <w:rsid w:val="00BC3F8C"/>
    <w:rsid w:val="00BC469E"/>
    <w:rsid w:val="00BC50F3"/>
    <w:rsid w:val="00BF1933"/>
    <w:rsid w:val="00BF2B16"/>
    <w:rsid w:val="00C00643"/>
    <w:rsid w:val="00C00AD1"/>
    <w:rsid w:val="00C0619A"/>
    <w:rsid w:val="00C070B6"/>
    <w:rsid w:val="00C14CB7"/>
    <w:rsid w:val="00C23945"/>
    <w:rsid w:val="00C316A4"/>
    <w:rsid w:val="00C363F7"/>
    <w:rsid w:val="00C46386"/>
    <w:rsid w:val="00C5046A"/>
    <w:rsid w:val="00C6142D"/>
    <w:rsid w:val="00C705E0"/>
    <w:rsid w:val="00C73419"/>
    <w:rsid w:val="00C903A7"/>
    <w:rsid w:val="00C93A29"/>
    <w:rsid w:val="00C93ADA"/>
    <w:rsid w:val="00C93E54"/>
    <w:rsid w:val="00C97D6F"/>
    <w:rsid w:val="00CA1F67"/>
    <w:rsid w:val="00CA569F"/>
    <w:rsid w:val="00CA69BC"/>
    <w:rsid w:val="00CB0894"/>
    <w:rsid w:val="00CB37E2"/>
    <w:rsid w:val="00CB4124"/>
    <w:rsid w:val="00CB4B2E"/>
    <w:rsid w:val="00CB4E06"/>
    <w:rsid w:val="00CC13E3"/>
    <w:rsid w:val="00CD33D8"/>
    <w:rsid w:val="00CD76BC"/>
    <w:rsid w:val="00CE0A18"/>
    <w:rsid w:val="00CF616C"/>
    <w:rsid w:val="00D047DC"/>
    <w:rsid w:val="00D05E10"/>
    <w:rsid w:val="00D06E6B"/>
    <w:rsid w:val="00D1038C"/>
    <w:rsid w:val="00D12617"/>
    <w:rsid w:val="00D15052"/>
    <w:rsid w:val="00D24752"/>
    <w:rsid w:val="00D25D19"/>
    <w:rsid w:val="00D26D9F"/>
    <w:rsid w:val="00D32111"/>
    <w:rsid w:val="00D321BA"/>
    <w:rsid w:val="00D34C02"/>
    <w:rsid w:val="00D43AC9"/>
    <w:rsid w:val="00D44A6B"/>
    <w:rsid w:val="00D456F5"/>
    <w:rsid w:val="00D50B4C"/>
    <w:rsid w:val="00D53DF0"/>
    <w:rsid w:val="00D55370"/>
    <w:rsid w:val="00D56030"/>
    <w:rsid w:val="00D643E1"/>
    <w:rsid w:val="00D75E46"/>
    <w:rsid w:val="00D81F85"/>
    <w:rsid w:val="00D84242"/>
    <w:rsid w:val="00D914BE"/>
    <w:rsid w:val="00D93103"/>
    <w:rsid w:val="00D93599"/>
    <w:rsid w:val="00D9395D"/>
    <w:rsid w:val="00D93AA2"/>
    <w:rsid w:val="00D9539A"/>
    <w:rsid w:val="00D97CA0"/>
    <w:rsid w:val="00DB165F"/>
    <w:rsid w:val="00DB6394"/>
    <w:rsid w:val="00DB71E1"/>
    <w:rsid w:val="00DC10BF"/>
    <w:rsid w:val="00DC3694"/>
    <w:rsid w:val="00DC5A7D"/>
    <w:rsid w:val="00DC770A"/>
    <w:rsid w:val="00DD5E0C"/>
    <w:rsid w:val="00DE62F2"/>
    <w:rsid w:val="00DE7F17"/>
    <w:rsid w:val="00DF1E72"/>
    <w:rsid w:val="00DF49F6"/>
    <w:rsid w:val="00E030EF"/>
    <w:rsid w:val="00E06B83"/>
    <w:rsid w:val="00E0782E"/>
    <w:rsid w:val="00E11912"/>
    <w:rsid w:val="00E176D2"/>
    <w:rsid w:val="00E211D2"/>
    <w:rsid w:val="00E31318"/>
    <w:rsid w:val="00E37427"/>
    <w:rsid w:val="00E41D31"/>
    <w:rsid w:val="00E42C40"/>
    <w:rsid w:val="00E4358E"/>
    <w:rsid w:val="00E4639E"/>
    <w:rsid w:val="00E50A8E"/>
    <w:rsid w:val="00E51E56"/>
    <w:rsid w:val="00E54286"/>
    <w:rsid w:val="00E56E6B"/>
    <w:rsid w:val="00E61964"/>
    <w:rsid w:val="00E62AFF"/>
    <w:rsid w:val="00E80647"/>
    <w:rsid w:val="00EA3A33"/>
    <w:rsid w:val="00EA6CB0"/>
    <w:rsid w:val="00EB380F"/>
    <w:rsid w:val="00EB60EC"/>
    <w:rsid w:val="00EC370D"/>
    <w:rsid w:val="00EE04ED"/>
    <w:rsid w:val="00EE49ED"/>
    <w:rsid w:val="00EE6605"/>
    <w:rsid w:val="00EF7EC2"/>
    <w:rsid w:val="00F16A5B"/>
    <w:rsid w:val="00F32CC0"/>
    <w:rsid w:val="00F40316"/>
    <w:rsid w:val="00F439DC"/>
    <w:rsid w:val="00F44F67"/>
    <w:rsid w:val="00F47E40"/>
    <w:rsid w:val="00F503A3"/>
    <w:rsid w:val="00F52983"/>
    <w:rsid w:val="00F62C21"/>
    <w:rsid w:val="00F632C6"/>
    <w:rsid w:val="00F70EB5"/>
    <w:rsid w:val="00F72C1B"/>
    <w:rsid w:val="00F97A03"/>
    <w:rsid w:val="00FA0DEF"/>
    <w:rsid w:val="00FA1024"/>
    <w:rsid w:val="00FA192E"/>
    <w:rsid w:val="00FB398F"/>
    <w:rsid w:val="00FB5901"/>
    <w:rsid w:val="00FC304E"/>
    <w:rsid w:val="00FC7315"/>
    <w:rsid w:val="00FD01B2"/>
    <w:rsid w:val="00FE25E4"/>
    <w:rsid w:val="00FE350E"/>
    <w:rsid w:val="00FF46FD"/>
    <w:rsid w:val="00FF61DD"/>
    <w:rsid w:val="00FF69B9"/>
    <w:rsid w:val="01361A05"/>
    <w:rsid w:val="013A0E1B"/>
    <w:rsid w:val="01603773"/>
    <w:rsid w:val="01866AF6"/>
    <w:rsid w:val="01B73BC4"/>
    <w:rsid w:val="022C2F23"/>
    <w:rsid w:val="023C44BA"/>
    <w:rsid w:val="026C2864"/>
    <w:rsid w:val="02832598"/>
    <w:rsid w:val="02D23086"/>
    <w:rsid w:val="02E34EA5"/>
    <w:rsid w:val="032356B1"/>
    <w:rsid w:val="03830824"/>
    <w:rsid w:val="03CB2BFB"/>
    <w:rsid w:val="03DF1EFE"/>
    <w:rsid w:val="04003C23"/>
    <w:rsid w:val="04141D8A"/>
    <w:rsid w:val="045312C8"/>
    <w:rsid w:val="04561A95"/>
    <w:rsid w:val="046C2752"/>
    <w:rsid w:val="048A4261"/>
    <w:rsid w:val="049C7878"/>
    <w:rsid w:val="04AD567D"/>
    <w:rsid w:val="04E40F44"/>
    <w:rsid w:val="04EE0B72"/>
    <w:rsid w:val="05175422"/>
    <w:rsid w:val="054D415F"/>
    <w:rsid w:val="05656433"/>
    <w:rsid w:val="05793C8D"/>
    <w:rsid w:val="0588770B"/>
    <w:rsid w:val="058D69CD"/>
    <w:rsid w:val="058E7D29"/>
    <w:rsid w:val="05DF7149"/>
    <w:rsid w:val="05E42EC1"/>
    <w:rsid w:val="06107CC7"/>
    <w:rsid w:val="061636B3"/>
    <w:rsid w:val="061A41E3"/>
    <w:rsid w:val="063F1604"/>
    <w:rsid w:val="065500D6"/>
    <w:rsid w:val="06C54CB0"/>
    <w:rsid w:val="06E11AE9"/>
    <w:rsid w:val="07134476"/>
    <w:rsid w:val="074B1339"/>
    <w:rsid w:val="07576E4D"/>
    <w:rsid w:val="07656115"/>
    <w:rsid w:val="077A7989"/>
    <w:rsid w:val="078D30B4"/>
    <w:rsid w:val="079F3753"/>
    <w:rsid w:val="07A86AAB"/>
    <w:rsid w:val="07FD3E5F"/>
    <w:rsid w:val="081C745E"/>
    <w:rsid w:val="08221303"/>
    <w:rsid w:val="085E6D37"/>
    <w:rsid w:val="08766BA9"/>
    <w:rsid w:val="08E9080F"/>
    <w:rsid w:val="09102B5A"/>
    <w:rsid w:val="092803F3"/>
    <w:rsid w:val="09431D3F"/>
    <w:rsid w:val="09707B69"/>
    <w:rsid w:val="097D7547"/>
    <w:rsid w:val="09A529E8"/>
    <w:rsid w:val="09D27E0F"/>
    <w:rsid w:val="09F61D50"/>
    <w:rsid w:val="0A3A2C6F"/>
    <w:rsid w:val="0A550DFA"/>
    <w:rsid w:val="0ABA2D7D"/>
    <w:rsid w:val="0AEA47B0"/>
    <w:rsid w:val="0B0B0A2A"/>
    <w:rsid w:val="0B502959"/>
    <w:rsid w:val="0B70168E"/>
    <w:rsid w:val="0BB145BB"/>
    <w:rsid w:val="0BD50DE5"/>
    <w:rsid w:val="0BD960F8"/>
    <w:rsid w:val="0BDE6F3F"/>
    <w:rsid w:val="0C33629B"/>
    <w:rsid w:val="0C8563A2"/>
    <w:rsid w:val="0C8C17BA"/>
    <w:rsid w:val="0C8F3D96"/>
    <w:rsid w:val="0CBE467B"/>
    <w:rsid w:val="0CC44CE2"/>
    <w:rsid w:val="0CDC1F9D"/>
    <w:rsid w:val="0CF74903"/>
    <w:rsid w:val="0D774F56"/>
    <w:rsid w:val="0DD05AA7"/>
    <w:rsid w:val="0DEB14A0"/>
    <w:rsid w:val="0E022F87"/>
    <w:rsid w:val="0E06277D"/>
    <w:rsid w:val="0E267BAC"/>
    <w:rsid w:val="0E3B2427"/>
    <w:rsid w:val="0E472EC9"/>
    <w:rsid w:val="0E616B89"/>
    <w:rsid w:val="0E9B5BAE"/>
    <w:rsid w:val="0EB85295"/>
    <w:rsid w:val="0ECB0267"/>
    <w:rsid w:val="0ED56BFB"/>
    <w:rsid w:val="0EE3107B"/>
    <w:rsid w:val="0EE55D05"/>
    <w:rsid w:val="0F0743A0"/>
    <w:rsid w:val="0F384BB8"/>
    <w:rsid w:val="0F547859"/>
    <w:rsid w:val="0F7B186C"/>
    <w:rsid w:val="0F7B1E17"/>
    <w:rsid w:val="0F904CC3"/>
    <w:rsid w:val="0FB46795"/>
    <w:rsid w:val="0FC11047"/>
    <w:rsid w:val="0FD06B9F"/>
    <w:rsid w:val="0FDC101C"/>
    <w:rsid w:val="0FEA0041"/>
    <w:rsid w:val="10090BC8"/>
    <w:rsid w:val="101C1DE4"/>
    <w:rsid w:val="101F18D4"/>
    <w:rsid w:val="103F3D25"/>
    <w:rsid w:val="108D437B"/>
    <w:rsid w:val="10CA3C64"/>
    <w:rsid w:val="10D34B99"/>
    <w:rsid w:val="10E50428"/>
    <w:rsid w:val="1134315E"/>
    <w:rsid w:val="116F1A12"/>
    <w:rsid w:val="119956F3"/>
    <w:rsid w:val="11A17375"/>
    <w:rsid w:val="11E86159"/>
    <w:rsid w:val="11FE2C87"/>
    <w:rsid w:val="12455EDF"/>
    <w:rsid w:val="124C4C14"/>
    <w:rsid w:val="126932C6"/>
    <w:rsid w:val="12D75476"/>
    <w:rsid w:val="12E21706"/>
    <w:rsid w:val="13070B2A"/>
    <w:rsid w:val="132E27C0"/>
    <w:rsid w:val="13336289"/>
    <w:rsid w:val="139879D4"/>
    <w:rsid w:val="13C872F6"/>
    <w:rsid w:val="13E678DA"/>
    <w:rsid w:val="14132DDD"/>
    <w:rsid w:val="14212DEB"/>
    <w:rsid w:val="142179C9"/>
    <w:rsid w:val="143E7388"/>
    <w:rsid w:val="145002AE"/>
    <w:rsid w:val="150C0F75"/>
    <w:rsid w:val="151A266A"/>
    <w:rsid w:val="151D644A"/>
    <w:rsid w:val="1528122B"/>
    <w:rsid w:val="154020D1"/>
    <w:rsid w:val="15783F61"/>
    <w:rsid w:val="15791A87"/>
    <w:rsid w:val="159D7523"/>
    <w:rsid w:val="159E6C0F"/>
    <w:rsid w:val="15AC5284"/>
    <w:rsid w:val="15C727F2"/>
    <w:rsid w:val="15E909BB"/>
    <w:rsid w:val="15F0407D"/>
    <w:rsid w:val="16105F47"/>
    <w:rsid w:val="163B12AC"/>
    <w:rsid w:val="167D5639"/>
    <w:rsid w:val="16846935"/>
    <w:rsid w:val="16B15AA0"/>
    <w:rsid w:val="16B20542"/>
    <w:rsid w:val="16BA41C2"/>
    <w:rsid w:val="16CA259A"/>
    <w:rsid w:val="16D37305"/>
    <w:rsid w:val="170A0BE8"/>
    <w:rsid w:val="171E4694"/>
    <w:rsid w:val="172B0B5F"/>
    <w:rsid w:val="173739A8"/>
    <w:rsid w:val="174B46C0"/>
    <w:rsid w:val="1767603B"/>
    <w:rsid w:val="1772678E"/>
    <w:rsid w:val="17824C23"/>
    <w:rsid w:val="17C53F8A"/>
    <w:rsid w:val="17C57205"/>
    <w:rsid w:val="17C93CF0"/>
    <w:rsid w:val="17E53404"/>
    <w:rsid w:val="180428F3"/>
    <w:rsid w:val="18111559"/>
    <w:rsid w:val="1839079F"/>
    <w:rsid w:val="18561C0B"/>
    <w:rsid w:val="186B167F"/>
    <w:rsid w:val="187622AE"/>
    <w:rsid w:val="18A84B5D"/>
    <w:rsid w:val="18E438F2"/>
    <w:rsid w:val="18EE6C33"/>
    <w:rsid w:val="18FA2EDF"/>
    <w:rsid w:val="19036C7C"/>
    <w:rsid w:val="19095E0D"/>
    <w:rsid w:val="190A58F6"/>
    <w:rsid w:val="1917583F"/>
    <w:rsid w:val="19227326"/>
    <w:rsid w:val="194D74B2"/>
    <w:rsid w:val="196523CF"/>
    <w:rsid w:val="196A0064"/>
    <w:rsid w:val="196B16E7"/>
    <w:rsid w:val="198F3627"/>
    <w:rsid w:val="19946E8F"/>
    <w:rsid w:val="19C808E7"/>
    <w:rsid w:val="19E16663"/>
    <w:rsid w:val="19E73463"/>
    <w:rsid w:val="19F61C01"/>
    <w:rsid w:val="1A19691B"/>
    <w:rsid w:val="1A400DC5"/>
    <w:rsid w:val="1A5A0B95"/>
    <w:rsid w:val="1A736AA5"/>
    <w:rsid w:val="1B155DAE"/>
    <w:rsid w:val="1B171B26"/>
    <w:rsid w:val="1B1D4BBE"/>
    <w:rsid w:val="1B446693"/>
    <w:rsid w:val="1B9A0218"/>
    <w:rsid w:val="1BA32FC1"/>
    <w:rsid w:val="1BD05350"/>
    <w:rsid w:val="1BD87D75"/>
    <w:rsid w:val="1BE12843"/>
    <w:rsid w:val="1C1918CE"/>
    <w:rsid w:val="1C241807"/>
    <w:rsid w:val="1C291926"/>
    <w:rsid w:val="1C4E2412"/>
    <w:rsid w:val="1C550F17"/>
    <w:rsid w:val="1C8B404B"/>
    <w:rsid w:val="1CD3634C"/>
    <w:rsid w:val="1CEB14BC"/>
    <w:rsid w:val="1D0C01E2"/>
    <w:rsid w:val="1D6951CC"/>
    <w:rsid w:val="1D6D3C7F"/>
    <w:rsid w:val="1D725ADC"/>
    <w:rsid w:val="1D8202F5"/>
    <w:rsid w:val="1DB0206C"/>
    <w:rsid w:val="1DB25B36"/>
    <w:rsid w:val="1DD939D5"/>
    <w:rsid w:val="1DFC2F03"/>
    <w:rsid w:val="1E2A1B70"/>
    <w:rsid w:val="1E4E3AB1"/>
    <w:rsid w:val="1E530E47"/>
    <w:rsid w:val="1E7432CA"/>
    <w:rsid w:val="1EA22853"/>
    <w:rsid w:val="1ECC341E"/>
    <w:rsid w:val="1EEC08ED"/>
    <w:rsid w:val="1EEC5078"/>
    <w:rsid w:val="1EF53F2C"/>
    <w:rsid w:val="1F042F43"/>
    <w:rsid w:val="1F0C5399"/>
    <w:rsid w:val="1F1D1895"/>
    <w:rsid w:val="1F59095F"/>
    <w:rsid w:val="1F762559"/>
    <w:rsid w:val="1FB141C4"/>
    <w:rsid w:val="1FB738D7"/>
    <w:rsid w:val="2062085C"/>
    <w:rsid w:val="20743577"/>
    <w:rsid w:val="20824EFA"/>
    <w:rsid w:val="20DE2047"/>
    <w:rsid w:val="20E4792B"/>
    <w:rsid w:val="210466A8"/>
    <w:rsid w:val="210677A8"/>
    <w:rsid w:val="211F5C2A"/>
    <w:rsid w:val="212370E2"/>
    <w:rsid w:val="21442F49"/>
    <w:rsid w:val="214B42D7"/>
    <w:rsid w:val="217E28FF"/>
    <w:rsid w:val="219F1C91"/>
    <w:rsid w:val="219F4623"/>
    <w:rsid w:val="21BB1F65"/>
    <w:rsid w:val="21C36564"/>
    <w:rsid w:val="21E146EB"/>
    <w:rsid w:val="21E4523A"/>
    <w:rsid w:val="22250FCC"/>
    <w:rsid w:val="222E0CDF"/>
    <w:rsid w:val="22405E06"/>
    <w:rsid w:val="228C4BA7"/>
    <w:rsid w:val="22934188"/>
    <w:rsid w:val="229946FA"/>
    <w:rsid w:val="22B936DE"/>
    <w:rsid w:val="22F34018"/>
    <w:rsid w:val="22F4274D"/>
    <w:rsid w:val="22F560AF"/>
    <w:rsid w:val="23011E0D"/>
    <w:rsid w:val="236B6EB7"/>
    <w:rsid w:val="239A32F4"/>
    <w:rsid w:val="23FB786F"/>
    <w:rsid w:val="23FD145D"/>
    <w:rsid w:val="24087567"/>
    <w:rsid w:val="240A4822"/>
    <w:rsid w:val="242B05C2"/>
    <w:rsid w:val="24523BCF"/>
    <w:rsid w:val="251A293E"/>
    <w:rsid w:val="25257437"/>
    <w:rsid w:val="25407922"/>
    <w:rsid w:val="256E6C47"/>
    <w:rsid w:val="25F47CA3"/>
    <w:rsid w:val="2621554B"/>
    <w:rsid w:val="2629095F"/>
    <w:rsid w:val="26312643"/>
    <w:rsid w:val="265C2AE3"/>
    <w:rsid w:val="26CA2142"/>
    <w:rsid w:val="27220296"/>
    <w:rsid w:val="27441EF5"/>
    <w:rsid w:val="27C46128"/>
    <w:rsid w:val="27E11400"/>
    <w:rsid w:val="27F40B59"/>
    <w:rsid w:val="27FD3057"/>
    <w:rsid w:val="281F64A0"/>
    <w:rsid w:val="282D2989"/>
    <w:rsid w:val="28335AC5"/>
    <w:rsid w:val="28550131"/>
    <w:rsid w:val="2860193B"/>
    <w:rsid w:val="289E79CB"/>
    <w:rsid w:val="28C621E1"/>
    <w:rsid w:val="28E63D11"/>
    <w:rsid w:val="28F173E0"/>
    <w:rsid w:val="296535C1"/>
    <w:rsid w:val="298505A2"/>
    <w:rsid w:val="29951E7A"/>
    <w:rsid w:val="2996240F"/>
    <w:rsid w:val="29974B61"/>
    <w:rsid w:val="29996CC8"/>
    <w:rsid w:val="29A92A02"/>
    <w:rsid w:val="29B16F17"/>
    <w:rsid w:val="29C323D4"/>
    <w:rsid w:val="29CD26F8"/>
    <w:rsid w:val="2A151389"/>
    <w:rsid w:val="2A4E4E38"/>
    <w:rsid w:val="2A842484"/>
    <w:rsid w:val="2A952A67"/>
    <w:rsid w:val="2AE12465"/>
    <w:rsid w:val="2B0E134E"/>
    <w:rsid w:val="2B277B63"/>
    <w:rsid w:val="2B434271"/>
    <w:rsid w:val="2B5976BB"/>
    <w:rsid w:val="2B5D3585"/>
    <w:rsid w:val="2B7601B5"/>
    <w:rsid w:val="2BCD06F4"/>
    <w:rsid w:val="2C275941"/>
    <w:rsid w:val="2C3F185D"/>
    <w:rsid w:val="2C4E2F20"/>
    <w:rsid w:val="2C752714"/>
    <w:rsid w:val="2C820DC9"/>
    <w:rsid w:val="2C8763E0"/>
    <w:rsid w:val="2CCA130D"/>
    <w:rsid w:val="2D044BBE"/>
    <w:rsid w:val="2D1D39BB"/>
    <w:rsid w:val="2D62353A"/>
    <w:rsid w:val="2DD6761F"/>
    <w:rsid w:val="2DF857E7"/>
    <w:rsid w:val="2E253880"/>
    <w:rsid w:val="2E2F6D2F"/>
    <w:rsid w:val="2E3E1C85"/>
    <w:rsid w:val="2E4722CA"/>
    <w:rsid w:val="2E6E3CFB"/>
    <w:rsid w:val="2E9C2616"/>
    <w:rsid w:val="2EAB4570"/>
    <w:rsid w:val="2F065CE2"/>
    <w:rsid w:val="2F2D7712"/>
    <w:rsid w:val="2F5527C5"/>
    <w:rsid w:val="2FAB1145"/>
    <w:rsid w:val="2FFC65A7"/>
    <w:rsid w:val="304C7364"/>
    <w:rsid w:val="305D07FA"/>
    <w:rsid w:val="30614DD9"/>
    <w:rsid w:val="306E1D90"/>
    <w:rsid w:val="30712D43"/>
    <w:rsid w:val="307167EA"/>
    <w:rsid w:val="308E0A77"/>
    <w:rsid w:val="30B63D5F"/>
    <w:rsid w:val="30F85C47"/>
    <w:rsid w:val="311243C4"/>
    <w:rsid w:val="311D3392"/>
    <w:rsid w:val="31281CAD"/>
    <w:rsid w:val="31450434"/>
    <w:rsid w:val="31467500"/>
    <w:rsid w:val="318E730B"/>
    <w:rsid w:val="319A0963"/>
    <w:rsid w:val="31CA79AB"/>
    <w:rsid w:val="31E46B2B"/>
    <w:rsid w:val="31E72CE1"/>
    <w:rsid w:val="321848B4"/>
    <w:rsid w:val="32370C14"/>
    <w:rsid w:val="32C043F9"/>
    <w:rsid w:val="32D06D32"/>
    <w:rsid w:val="32D95A79"/>
    <w:rsid w:val="33296443"/>
    <w:rsid w:val="336747D4"/>
    <w:rsid w:val="336A13A5"/>
    <w:rsid w:val="3381680B"/>
    <w:rsid w:val="33EE4D61"/>
    <w:rsid w:val="33F40C49"/>
    <w:rsid w:val="340C1EC3"/>
    <w:rsid w:val="3468176E"/>
    <w:rsid w:val="34761DD1"/>
    <w:rsid w:val="34816F92"/>
    <w:rsid w:val="34875CC5"/>
    <w:rsid w:val="34967B08"/>
    <w:rsid w:val="34B14942"/>
    <w:rsid w:val="34B85CD0"/>
    <w:rsid w:val="34BA4154"/>
    <w:rsid w:val="34CC6B37"/>
    <w:rsid w:val="351279BB"/>
    <w:rsid w:val="35503F04"/>
    <w:rsid w:val="3580410C"/>
    <w:rsid w:val="35B93AAE"/>
    <w:rsid w:val="35E3535A"/>
    <w:rsid w:val="35E52AF5"/>
    <w:rsid w:val="35FE629D"/>
    <w:rsid w:val="361D34B9"/>
    <w:rsid w:val="36DF2A6D"/>
    <w:rsid w:val="36F44ACE"/>
    <w:rsid w:val="36F668C1"/>
    <w:rsid w:val="37267939"/>
    <w:rsid w:val="37270EEB"/>
    <w:rsid w:val="374C0952"/>
    <w:rsid w:val="37792C67"/>
    <w:rsid w:val="37A70167"/>
    <w:rsid w:val="37B81B43"/>
    <w:rsid w:val="37D0579D"/>
    <w:rsid w:val="37FD1740"/>
    <w:rsid w:val="380A28CA"/>
    <w:rsid w:val="381E409C"/>
    <w:rsid w:val="383E670D"/>
    <w:rsid w:val="38810CA6"/>
    <w:rsid w:val="38853556"/>
    <w:rsid w:val="388D5C95"/>
    <w:rsid w:val="3899321B"/>
    <w:rsid w:val="38BD5663"/>
    <w:rsid w:val="38E83DF6"/>
    <w:rsid w:val="38F20100"/>
    <w:rsid w:val="38FB1447"/>
    <w:rsid w:val="39651FAD"/>
    <w:rsid w:val="39875C71"/>
    <w:rsid w:val="39DA5780"/>
    <w:rsid w:val="39E82BB3"/>
    <w:rsid w:val="39F0048F"/>
    <w:rsid w:val="39FE46C3"/>
    <w:rsid w:val="3A090A61"/>
    <w:rsid w:val="3A1D2DA4"/>
    <w:rsid w:val="3A1E65D5"/>
    <w:rsid w:val="3A6A7A6C"/>
    <w:rsid w:val="3A706705"/>
    <w:rsid w:val="3A8723CC"/>
    <w:rsid w:val="3AB14ECC"/>
    <w:rsid w:val="3AB3217D"/>
    <w:rsid w:val="3AC95580"/>
    <w:rsid w:val="3AD75F3D"/>
    <w:rsid w:val="3B251BE5"/>
    <w:rsid w:val="3B432917"/>
    <w:rsid w:val="3B460044"/>
    <w:rsid w:val="3B821E80"/>
    <w:rsid w:val="3B844B5E"/>
    <w:rsid w:val="3B894FA3"/>
    <w:rsid w:val="3B9866AE"/>
    <w:rsid w:val="3BC93385"/>
    <w:rsid w:val="3BF910A8"/>
    <w:rsid w:val="3C413EA2"/>
    <w:rsid w:val="3C504A40"/>
    <w:rsid w:val="3C5E2BD1"/>
    <w:rsid w:val="3C7E056B"/>
    <w:rsid w:val="3C926E07"/>
    <w:rsid w:val="3C945361"/>
    <w:rsid w:val="3D097CDC"/>
    <w:rsid w:val="3D36589B"/>
    <w:rsid w:val="3D4F6AA6"/>
    <w:rsid w:val="3D5F45AD"/>
    <w:rsid w:val="3D7F30E3"/>
    <w:rsid w:val="3D8B59E6"/>
    <w:rsid w:val="3DCC36BA"/>
    <w:rsid w:val="3E1321C9"/>
    <w:rsid w:val="3E174EC3"/>
    <w:rsid w:val="3E235573"/>
    <w:rsid w:val="3E49686B"/>
    <w:rsid w:val="3E580CE6"/>
    <w:rsid w:val="3E590DA0"/>
    <w:rsid w:val="3E853EF3"/>
    <w:rsid w:val="3EA6303D"/>
    <w:rsid w:val="3EC5152F"/>
    <w:rsid w:val="3EE17EAA"/>
    <w:rsid w:val="3F0C18E7"/>
    <w:rsid w:val="3F1955BD"/>
    <w:rsid w:val="3F3C5984"/>
    <w:rsid w:val="3F422D66"/>
    <w:rsid w:val="3F4A5777"/>
    <w:rsid w:val="3F5860E5"/>
    <w:rsid w:val="3F8C1F2B"/>
    <w:rsid w:val="3F8D0A1C"/>
    <w:rsid w:val="3F9966FE"/>
    <w:rsid w:val="3FAA090B"/>
    <w:rsid w:val="3FAD5A91"/>
    <w:rsid w:val="3FB910CC"/>
    <w:rsid w:val="3FC16C44"/>
    <w:rsid w:val="3FCF1639"/>
    <w:rsid w:val="3FD57736"/>
    <w:rsid w:val="3FD57791"/>
    <w:rsid w:val="3FE61943"/>
    <w:rsid w:val="3FFC13DB"/>
    <w:rsid w:val="403F6DE8"/>
    <w:rsid w:val="405F3261"/>
    <w:rsid w:val="407231D7"/>
    <w:rsid w:val="409C284C"/>
    <w:rsid w:val="40E4644D"/>
    <w:rsid w:val="40E92FB3"/>
    <w:rsid w:val="40FE2D26"/>
    <w:rsid w:val="417E6496"/>
    <w:rsid w:val="41A35612"/>
    <w:rsid w:val="41A75102"/>
    <w:rsid w:val="41CA2B9F"/>
    <w:rsid w:val="420F499E"/>
    <w:rsid w:val="421107CE"/>
    <w:rsid w:val="424E6DB4"/>
    <w:rsid w:val="42886D8D"/>
    <w:rsid w:val="42CB6A81"/>
    <w:rsid w:val="42FD5DF4"/>
    <w:rsid w:val="430D5439"/>
    <w:rsid w:val="43165C82"/>
    <w:rsid w:val="43664B49"/>
    <w:rsid w:val="439972F7"/>
    <w:rsid w:val="43C57891"/>
    <w:rsid w:val="43D9356D"/>
    <w:rsid w:val="43F026AF"/>
    <w:rsid w:val="441374E1"/>
    <w:rsid w:val="444E428F"/>
    <w:rsid w:val="44654E01"/>
    <w:rsid w:val="447F4114"/>
    <w:rsid w:val="448043EC"/>
    <w:rsid w:val="44A616A1"/>
    <w:rsid w:val="44BF2763"/>
    <w:rsid w:val="44C65829"/>
    <w:rsid w:val="44D50CFF"/>
    <w:rsid w:val="44E126D9"/>
    <w:rsid w:val="452325C6"/>
    <w:rsid w:val="452B429C"/>
    <w:rsid w:val="45525385"/>
    <w:rsid w:val="455E7EB3"/>
    <w:rsid w:val="459C4852"/>
    <w:rsid w:val="45B42812"/>
    <w:rsid w:val="45C26555"/>
    <w:rsid w:val="45DE30BD"/>
    <w:rsid w:val="463103BB"/>
    <w:rsid w:val="464661D2"/>
    <w:rsid w:val="465B2B1C"/>
    <w:rsid w:val="4667014E"/>
    <w:rsid w:val="466A4950"/>
    <w:rsid w:val="467D6BBB"/>
    <w:rsid w:val="469320F9"/>
    <w:rsid w:val="47031131"/>
    <w:rsid w:val="4767532D"/>
    <w:rsid w:val="47A67C0A"/>
    <w:rsid w:val="47E0102C"/>
    <w:rsid w:val="47EE159A"/>
    <w:rsid w:val="47FF3385"/>
    <w:rsid w:val="486B579C"/>
    <w:rsid w:val="487876B6"/>
    <w:rsid w:val="48925682"/>
    <w:rsid w:val="489F2ABE"/>
    <w:rsid w:val="48A00AFD"/>
    <w:rsid w:val="48AF5102"/>
    <w:rsid w:val="48BD2510"/>
    <w:rsid w:val="48C200B9"/>
    <w:rsid w:val="48F53030"/>
    <w:rsid w:val="49496A9F"/>
    <w:rsid w:val="49B02CBC"/>
    <w:rsid w:val="49BE123B"/>
    <w:rsid w:val="49C34149"/>
    <w:rsid w:val="4A0A26D2"/>
    <w:rsid w:val="4A132A9D"/>
    <w:rsid w:val="4A8561FD"/>
    <w:rsid w:val="4AB308BD"/>
    <w:rsid w:val="4B2924DC"/>
    <w:rsid w:val="4B475260"/>
    <w:rsid w:val="4B7D0A6D"/>
    <w:rsid w:val="4BA0381B"/>
    <w:rsid w:val="4BBA0128"/>
    <w:rsid w:val="4BC335AA"/>
    <w:rsid w:val="4BF903E0"/>
    <w:rsid w:val="4BFB2271"/>
    <w:rsid w:val="4BFE0015"/>
    <w:rsid w:val="4C0F5D7E"/>
    <w:rsid w:val="4C301E57"/>
    <w:rsid w:val="4C6269F4"/>
    <w:rsid w:val="4C8A2ACC"/>
    <w:rsid w:val="4CC53AED"/>
    <w:rsid w:val="4CC90623"/>
    <w:rsid w:val="4CE13AE9"/>
    <w:rsid w:val="4CEB52CD"/>
    <w:rsid w:val="4CFA6A2E"/>
    <w:rsid w:val="4D087EC7"/>
    <w:rsid w:val="4D404BD2"/>
    <w:rsid w:val="4D471547"/>
    <w:rsid w:val="4D67540D"/>
    <w:rsid w:val="4D6A7906"/>
    <w:rsid w:val="4DA8075D"/>
    <w:rsid w:val="4DD40319"/>
    <w:rsid w:val="4E0F6509"/>
    <w:rsid w:val="4E1C05F2"/>
    <w:rsid w:val="4E1C29D4"/>
    <w:rsid w:val="4E8D38D2"/>
    <w:rsid w:val="4E946A0E"/>
    <w:rsid w:val="4EA07161"/>
    <w:rsid w:val="4EB250E6"/>
    <w:rsid w:val="4ECE7183"/>
    <w:rsid w:val="4EE806D3"/>
    <w:rsid w:val="4EF75CDE"/>
    <w:rsid w:val="4EFD0A57"/>
    <w:rsid w:val="4F0C2A48"/>
    <w:rsid w:val="4F9C5E10"/>
    <w:rsid w:val="4FC32888"/>
    <w:rsid w:val="5015592D"/>
    <w:rsid w:val="501F0559"/>
    <w:rsid w:val="50286EA8"/>
    <w:rsid w:val="502C077F"/>
    <w:rsid w:val="502D711A"/>
    <w:rsid w:val="5032295C"/>
    <w:rsid w:val="504F6D54"/>
    <w:rsid w:val="507003FA"/>
    <w:rsid w:val="50AF64F5"/>
    <w:rsid w:val="50CD35EF"/>
    <w:rsid w:val="512322CB"/>
    <w:rsid w:val="516F72BF"/>
    <w:rsid w:val="517A638F"/>
    <w:rsid w:val="51952935"/>
    <w:rsid w:val="51A056CA"/>
    <w:rsid w:val="51A114AB"/>
    <w:rsid w:val="51D113C4"/>
    <w:rsid w:val="51E00BED"/>
    <w:rsid w:val="51E30F4B"/>
    <w:rsid w:val="51F27DFA"/>
    <w:rsid w:val="52054D38"/>
    <w:rsid w:val="521979B3"/>
    <w:rsid w:val="52227A72"/>
    <w:rsid w:val="522602C5"/>
    <w:rsid w:val="522E1B05"/>
    <w:rsid w:val="524E4064"/>
    <w:rsid w:val="525A3ACB"/>
    <w:rsid w:val="52631787"/>
    <w:rsid w:val="52A1794C"/>
    <w:rsid w:val="52E103E4"/>
    <w:rsid w:val="530A3743"/>
    <w:rsid w:val="53193986"/>
    <w:rsid w:val="53226CDE"/>
    <w:rsid w:val="532642B9"/>
    <w:rsid w:val="533A0FA8"/>
    <w:rsid w:val="53784650"/>
    <w:rsid w:val="53A45945"/>
    <w:rsid w:val="53AB62D2"/>
    <w:rsid w:val="53BB3F18"/>
    <w:rsid w:val="53C63004"/>
    <w:rsid w:val="53D74EA4"/>
    <w:rsid w:val="53DB55C6"/>
    <w:rsid w:val="541C1980"/>
    <w:rsid w:val="54316AAD"/>
    <w:rsid w:val="543E18F6"/>
    <w:rsid w:val="547846DC"/>
    <w:rsid w:val="548A223D"/>
    <w:rsid w:val="54924A3C"/>
    <w:rsid w:val="54A013C6"/>
    <w:rsid w:val="54DA5642"/>
    <w:rsid w:val="54DF3DB9"/>
    <w:rsid w:val="550146D2"/>
    <w:rsid w:val="551F49D5"/>
    <w:rsid w:val="55214D74"/>
    <w:rsid w:val="555E17BA"/>
    <w:rsid w:val="55674FA4"/>
    <w:rsid w:val="55824747"/>
    <w:rsid w:val="558E065B"/>
    <w:rsid w:val="55DB3175"/>
    <w:rsid w:val="55FD2AED"/>
    <w:rsid w:val="560250B0"/>
    <w:rsid w:val="5621502B"/>
    <w:rsid w:val="568A2DC4"/>
    <w:rsid w:val="569C5DA9"/>
    <w:rsid w:val="56DB0121"/>
    <w:rsid w:val="570C5E6E"/>
    <w:rsid w:val="5714693E"/>
    <w:rsid w:val="57233394"/>
    <w:rsid w:val="57347041"/>
    <w:rsid w:val="573F2D68"/>
    <w:rsid w:val="575D6693"/>
    <w:rsid w:val="577473DD"/>
    <w:rsid w:val="57A115CC"/>
    <w:rsid w:val="57C26DEF"/>
    <w:rsid w:val="57CF6D09"/>
    <w:rsid w:val="57EA58F1"/>
    <w:rsid w:val="582474AB"/>
    <w:rsid w:val="5826317E"/>
    <w:rsid w:val="58371BD2"/>
    <w:rsid w:val="58533EC2"/>
    <w:rsid w:val="586456A3"/>
    <w:rsid w:val="58875047"/>
    <w:rsid w:val="588C6C5F"/>
    <w:rsid w:val="58EF7663"/>
    <w:rsid w:val="590C0B28"/>
    <w:rsid w:val="590F1AB3"/>
    <w:rsid w:val="591036B6"/>
    <w:rsid w:val="5927664D"/>
    <w:rsid w:val="5936007D"/>
    <w:rsid w:val="593B4A91"/>
    <w:rsid w:val="594642CF"/>
    <w:rsid w:val="59480B21"/>
    <w:rsid w:val="59492944"/>
    <w:rsid w:val="595E1E0C"/>
    <w:rsid w:val="597C0B8F"/>
    <w:rsid w:val="59A52AFD"/>
    <w:rsid w:val="59E84AB4"/>
    <w:rsid w:val="59F94221"/>
    <w:rsid w:val="5A1E1882"/>
    <w:rsid w:val="5A347F15"/>
    <w:rsid w:val="5A3F1F24"/>
    <w:rsid w:val="5A5F48DE"/>
    <w:rsid w:val="5A696FA1"/>
    <w:rsid w:val="5A714C66"/>
    <w:rsid w:val="5AD424EC"/>
    <w:rsid w:val="5B01542B"/>
    <w:rsid w:val="5B427E19"/>
    <w:rsid w:val="5B4D03E8"/>
    <w:rsid w:val="5B8A5421"/>
    <w:rsid w:val="5BCC7E92"/>
    <w:rsid w:val="5C0C08A4"/>
    <w:rsid w:val="5C2C297C"/>
    <w:rsid w:val="5C476FBA"/>
    <w:rsid w:val="5C840872"/>
    <w:rsid w:val="5C872864"/>
    <w:rsid w:val="5C8F6A67"/>
    <w:rsid w:val="5C9510AE"/>
    <w:rsid w:val="5C9E395C"/>
    <w:rsid w:val="5CAC7619"/>
    <w:rsid w:val="5D0A3096"/>
    <w:rsid w:val="5D373386"/>
    <w:rsid w:val="5D37777A"/>
    <w:rsid w:val="5E086AD1"/>
    <w:rsid w:val="5E3653EC"/>
    <w:rsid w:val="5E392E35"/>
    <w:rsid w:val="5E5439E7"/>
    <w:rsid w:val="5E611F2F"/>
    <w:rsid w:val="5E8675F0"/>
    <w:rsid w:val="5E934B94"/>
    <w:rsid w:val="5EDF3E7A"/>
    <w:rsid w:val="5EE80CF3"/>
    <w:rsid w:val="5F36141C"/>
    <w:rsid w:val="5F455490"/>
    <w:rsid w:val="5F4A0598"/>
    <w:rsid w:val="5F4E5ED3"/>
    <w:rsid w:val="5F746EB4"/>
    <w:rsid w:val="5F901D64"/>
    <w:rsid w:val="5FA6034F"/>
    <w:rsid w:val="5FAB58F8"/>
    <w:rsid w:val="5FB46F10"/>
    <w:rsid w:val="5FC03B07"/>
    <w:rsid w:val="5FC8492C"/>
    <w:rsid w:val="5FE61094"/>
    <w:rsid w:val="5FF0364B"/>
    <w:rsid w:val="60085292"/>
    <w:rsid w:val="60196D73"/>
    <w:rsid w:val="60213E7A"/>
    <w:rsid w:val="60430294"/>
    <w:rsid w:val="605E0C2A"/>
    <w:rsid w:val="60953A2C"/>
    <w:rsid w:val="609606CD"/>
    <w:rsid w:val="60BB42CE"/>
    <w:rsid w:val="60FC37C9"/>
    <w:rsid w:val="60FF41BB"/>
    <w:rsid w:val="613A3A55"/>
    <w:rsid w:val="615269E1"/>
    <w:rsid w:val="61714EA7"/>
    <w:rsid w:val="617872BF"/>
    <w:rsid w:val="61E87DF0"/>
    <w:rsid w:val="61F93300"/>
    <w:rsid w:val="620212C9"/>
    <w:rsid w:val="62C9755D"/>
    <w:rsid w:val="62D57532"/>
    <w:rsid w:val="62D94013"/>
    <w:rsid w:val="62F85378"/>
    <w:rsid w:val="63090B12"/>
    <w:rsid w:val="631C6836"/>
    <w:rsid w:val="63343038"/>
    <w:rsid w:val="63344E91"/>
    <w:rsid w:val="638438AF"/>
    <w:rsid w:val="638D38C1"/>
    <w:rsid w:val="63AB062A"/>
    <w:rsid w:val="640F6E0B"/>
    <w:rsid w:val="641321B8"/>
    <w:rsid w:val="64294A1F"/>
    <w:rsid w:val="642D7291"/>
    <w:rsid w:val="644D348F"/>
    <w:rsid w:val="64751073"/>
    <w:rsid w:val="64A05CB5"/>
    <w:rsid w:val="64A26647"/>
    <w:rsid w:val="64AF089B"/>
    <w:rsid w:val="64C179D9"/>
    <w:rsid w:val="64CE2842"/>
    <w:rsid w:val="64D369A6"/>
    <w:rsid w:val="64F67FA2"/>
    <w:rsid w:val="650E03D0"/>
    <w:rsid w:val="65275CEA"/>
    <w:rsid w:val="652F1D8E"/>
    <w:rsid w:val="65764C68"/>
    <w:rsid w:val="65913850"/>
    <w:rsid w:val="65AB66C0"/>
    <w:rsid w:val="65AE61B0"/>
    <w:rsid w:val="65C6542F"/>
    <w:rsid w:val="6628494E"/>
    <w:rsid w:val="665054B9"/>
    <w:rsid w:val="667B72F9"/>
    <w:rsid w:val="66C421B2"/>
    <w:rsid w:val="66CE114E"/>
    <w:rsid w:val="66D20573"/>
    <w:rsid w:val="671B7875"/>
    <w:rsid w:val="673E7C42"/>
    <w:rsid w:val="674C4BDF"/>
    <w:rsid w:val="67667F16"/>
    <w:rsid w:val="676C7FDC"/>
    <w:rsid w:val="679325AD"/>
    <w:rsid w:val="67A05FCC"/>
    <w:rsid w:val="67B05CA0"/>
    <w:rsid w:val="67E22141"/>
    <w:rsid w:val="6841330B"/>
    <w:rsid w:val="689E292E"/>
    <w:rsid w:val="68A15D2D"/>
    <w:rsid w:val="68CA13F3"/>
    <w:rsid w:val="68E67EA8"/>
    <w:rsid w:val="69286279"/>
    <w:rsid w:val="69382960"/>
    <w:rsid w:val="69597C6A"/>
    <w:rsid w:val="699F58C1"/>
    <w:rsid w:val="69A3654C"/>
    <w:rsid w:val="69B61AD7"/>
    <w:rsid w:val="69BF6BDD"/>
    <w:rsid w:val="69C2222A"/>
    <w:rsid w:val="69C441F4"/>
    <w:rsid w:val="69C51D1A"/>
    <w:rsid w:val="69E55F18"/>
    <w:rsid w:val="69E576F1"/>
    <w:rsid w:val="6A057564"/>
    <w:rsid w:val="6A154A4F"/>
    <w:rsid w:val="6A1C3D53"/>
    <w:rsid w:val="6A2941D1"/>
    <w:rsid w:val="6A333F49"/>
    <w:rsid w:val="6A707D38"/>
    <w:rsid w:val="6A7C687C"/>
    <w:rsid w:val="6A830DE8"/>
    <w:rsid w:val="6A892D47"/>
    <w:rsid w:val="6AA13260"/>
    <w:rsid w:val="6AB72D9B"/>
    <w:rsid w:val="6ABD2346"/>
    <w:rsid w:val="6B040C85"/>
    <w:rsid w:val="6B323523"/>
    <w:rsid w:val="6B3B6738"/>
    <w:rsid w:val="6B401542"/>
    <w:rsid w:val="6B5272B9"/>
    <w:rsid w:val="6B7A1080"/>
    <w:rsid w:val="6B7E66C6"/>
    <w:rsid w:val="6B8B737F"/>
    <w:rsid w:val="6BB8117F"/>
    <w:rsid w:val="6C332ECB"/>
    <w:rsid w:val="6C472EBA"/>
    <w:rsid w:val="6C4C7AA1"/>
    <w:rsid w:val="6C5775A1"/>
    <w:rsid w:val="6C577B70"/>
    <w:rsid w:val="6CA125CA"/>
    <w:rsid w:val="6CB07CB1"/>
    <w:rsid w:val="6CB467A2"/>
    <w:rsid w:val="6CBA368C"/>
    <w:rsid w:val="6CD644A8"/>
    <w:rsid w:val="6CDC4AA9"/>
    <w:rsid w:val="6CEF77DA"/>
    <w:rsid w:val="6CF73133"/>
    <w:rsid w:val="6D047B27"/>
    <w:rsid w:val="6D194857"/>
    <w:rsid w:val="6D1D2A83"/>
    <w:rsid w:val="6D222FB4"/>
    <w:rsid w:val="6D2D06CF"/>
    <w:rsid w:val="6D3955CF"/>
    <w:rsid w:val="6D692D62"/>
    <w:rsid w:val="6D7A2AAC"/>
    <w:rsid w:val="6D836174"/>
    <w:rsid w:val="6DAF2C53"/>
    <w:rsid w:val="6DD16EDF"/>
    <w:rsid w:val="6DFB01D1"/>
    <w:rsid w:val="6E1B015A"/>
    <w:rsid w:val="6E7956AB"/>
    <w:rsid w:val="6E976C4F"/>
    <w:rsid w:val="6EA50440"/>
    <w:rsid w:val="6EB42084"/>
    <w:rsid w:val="6F0F7105"/>
    <w:rsid w:val="6F237CCE"/>
    <w:rsid w:val="6F3843F0"/>
    <w:rsid w:val="6F3F7A5B"/>
    <w:rsid w:val="6F490CF7"/>
    <w:rsid w:val="6F6E2E43"/>
    <w:rsid w:val="6FA14AF0"/>
    <w:rsid w:val="6FC0545D"/>
    <w:rsid w:val="6FD14796"/>
    <w:rsid w:val="6FE7046D"/>
    <w:rsid w:val="6FF876AF"/>
    <w:rsid w:val="70062892"/>
    <w:rsid w:val="70094FB4"/>
    <w:rsid w:val="702841B4"/>
    <w:rsid w:val="702C664F"/>
    <w:rsid w:val="702E7B49"/>
    <w:rsid w:val="70531E2E"/>
    <w:rsid w:val="706975D7"/>
    <w:rsid w:val="708D739A"/>
    <w:rsid w:val="70F15C42"/>
    <w:rsid w:val="71264C6A"/>
    <w:rsid w:val="713C4FB8"/>
    <w:rsid w:val="713D45B1"/>
    <w:rsid w:val="714F20E7"/>
    <w:rsid w:val="715C11B6"/>
    <w:rsid w:val="71685948"/>
    <w:rsid w:val="71793B16"/>
    <w:rsid w:val="71814CCA"/>
    <w:rsid w:val="71A11741"/>
    <w:rsid w:val="71B33DA4"/>
    <w:rsid w:val="720C379B"/>
    <w:rsid w:val="72266BC8"/>
    <w:rsid w:val="729E3ECC"/>
    <w:rsid w:val="72D82ABE"/>
    <w:rsid w:val="73004369"/>
    <w:rsid w:val="73192177"/>
    <w:rsid w:val="731D3DBE"/>
    <w:rsid w:val="736C53C4"/>
    <w:rsid w:val="73842476"/>
    <w:rsid w:val="738F0164"/>
    <w:rsid w:val="73920EBF"/>
    <w:rsid w:val="739E7864"/>
    <w:rsid w:val="73AF3118"/>
    <w:rsid w:val="73B937E6"/>
    <w:rsid w:val="73C3376E"/>
    <w:rsid w:val="73D2750D"/>
    <w:rsid w:val="73F42D63"/>
    <w:rsid w:val="74294028"/>
    <w:rsid w:val="74584CAE"/>
    <w:rsid w:val="7461100D"/>
    <w:rsid w:val="74D94B30"/>
    <w:rsid w:val="75154C04"/>
    <w:rsid w:val="753B00CB"/>
    <w:rsid w:val="756100A4"/>
    <w:rsid w:val="75623A25"/>
    <w:rsid w:val="756916BC"/>
    <w:rsid w:val="758C597F"/>
    <w:rsid w:val="758F0B52"/>
    <w:rsid w:val="75C82142"/>
    <w:rsid w:val="75CE45B5"/>
    <w:rsid w:val="75FC6AC3"/>
    <w:rsid w:val="76043634"/>
    <w:rsid w:val="763D7808"/>
    <w:rsid w:val="765362CF"/>
    <w:rsid w:val="767825EE"/>
    <w:rsid w:val="768E20EB"/>
    <w:rsid w:val="76E012AF"/>
    <w:rsid w:val="76EE40D5"/>
    <w:rsid w:val="77047B9F"/>
    <w:rsid w:val="772D4E18"/>
    <w:rsid w:val="7787474A"/>
    <w:rsid w:val="77D71D83"/>
    <w:rsid w:val="78074716"/>
    <w:rsid w:val="780768CF"/>
    <w:rsid w:val="78172738"/>
    <w:rsid w:val="782B3690"/>
    <w:rsid w:val="78A22303"/>
    <w:rsid w:val="78B4256E"/>
    <w:rsid w:val="78BC0913"/>
    <w:rsid w:val="78DF39A7"/>
    <w:rsid w:val="78EF1320"/>
    <w:rsid w:val="79766B8D"/>
    <w:rsid w:val="79975F3D"/>
    <w:rsid w:val="79A30458"/>
    <w:rsid w:val="79C809CD"/>
    <w:rsid w:val="79DC7338"/>
    <w:rsid w:val="79ED51AB"/>
    <w:rsid w:val="7A036034"/>
    <w:rsid w:val="7A1A412B"/>
    <w:rsid w:val="7A2B3E1B"/>
    <w:rsid w:val="7A3812B2"/>
    <w:rsid w:val="7A601D17"/>
    <w:rsid w:val="7A861B88"/>
    <w:rsid w:val="7AA03EC1"/>
    <w:rsid w:val="7AA04E8F"/>
    <w:rsid w:val="7AC878BC"/>
    <w:rsid w:val="7ADE49EA"/>
    <w:rsid w:val="7AE2272C"/>
    <w:rsid w:val="7B5C1973"/>
    <w:rsid w:val="7BA14395"/>
    <w:rsid w:val="7BFC48C1"/>
    <w:rsid w:val="7C2B137A"/>
    <w:rsid w:val="7C3D3992"/>
    <w:rsid w:val="7C597B13"/>
    <w:rsid w:val="7C5B09E8"/>
    <w:rsid w:val="7C805B76"/>
    <w:rsid w:val="7C8B294F"/>
    <w:rsid w:val="7CC4196A"/>
    <w:rsid w:val="7CDB5D43"/>
    <w:rsid w:val="7D285395"/>
    <w:rsid w:val="7D2A458C"/>
    <w:rsid w:val="7D823D52"/>
    <w:rsid w:val="7DA43CC8"/>
    <w:rsid w:val="7DB52379"/>
    <w:rsid w:val="7DFB34B8"/>
    <w:rsid w:val="7E260B81"/>
    <w:rsid w:val="7E497B73"/>
    <w:rsid w:val="7E4E132D"/>
    <w:rsid w:val="7E633B84"/>
    <w:rsid w:val="7E6C1E82"/>
    <w:rsid w:val="7E7B227F"/>
    <w:rsid w:val="7E7F64E4"/>
    <w:rsid w:val="7EE2719E"/>
    <w:rsid w:val="7EFC5D86"/>
    <w:rsid w:val="7F1C3E45"/>
    <w:rsid w:val="7F511C2E"/>
    <w:rsid w:val="7F767A31"/>
    <w:rsid w:val="7F9A6D57"/>
    <w:rsid w:val="7FB16B71"/>
    <w:rsid w:val="7FD14B1D"/>
    <w:rsid w:val="7FF7751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qFormat="1" w:unhideWhenUsed="0" w:uiPriority="0" w:semiHidden="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0"/>
    <w:autoRedefine/>
    <w:qFormat/>
    <w:uiPriority w:val="0"/>
    <w:pPr>
      <w:keepNext/>
      <w:keepLines/>
      <w:jc w:val="center"/>
      <w:outlineLvl w:val="0"/>
    </w:pPr>
    <w:rPr>
      <w:b/>
      <w:bCs/>
      <w:kern w:val="44"/>
      <w:sz w:val="44"/>
      <w:szCs w:val="44"/>
    </w:rPr>
  </w:style>
  <w:style w:type="paragraph" w:styleId="4">
    <w:name w:val="heading 2"/>
    <w:basedOn w:val="1"/>
    <w:next w:val="1"/>
    <w:link w:val="51"/>
    <w:autoRedefine/>
    <w:qFormat/>
    <w:uiPriority w:val="0"/>
    <w:pPr>
      <w:keepNext/>
      <w:keepLines/>
      <w:spacing w:before="120" w:after="120" w:line="240" w:lineRule="auto"/>
      <w:outlineLvl w:val="1"/>
    </w:pPr>
    <w:rPr>
      <w:rFonts w:ascii="Arial" w:hAnsi="Arial" w:eastAsia="黑体"/>
      <w:b/>
      <w:bCs/>
      <w:sz w:val="28"/>
      <w:szCs w:val="32"/>
    </w:rPr>
  </w:style>
  <w:style w:type="paragraph" w:styleId="5">
    <w:name w:val="heading 3"/>
    <w:basedOn w:val="1"/>
    <w:next w:val="1"/>
    <w:link w:val="52"/>
    <w:autoRedefine/>
    <w:qFormat/>
    <w:uiPriority w:val="0"/>
    <w:pPr>
      <w:keepNext/>
      <w:keepLines/>
      <w:outlineLvl w:val="2"/>
    </w:pPr>
    <w:rPr>
      <w:rFonts w:eastAsia="黑体"/>
      <w:b/>
      <w:bCs/>
      <w:sz w:val="24"/>
      <w:szCs w:val="32"/>
    </w:rPr>
  </w:style>
  <w:style w:type="paragraph" w:styleId="6">
    <w:name w:val="heading 4"/>
    <w:basedOn w:val="1"/>
    <w:next w:val="1"/>
    <w:autoRedefine/>
    <w:qFormat/>
    <w:uiPriority w:val="0"/>
    <w:pPr>
      <w:keepNext/>
      <w:keepLines/>
      <w:outlineLvl w:val="3"/>
    </w:pPr>
    <w:rPr>
      <w:rFonts w:ascii="Arial" w:hAnsi="Arial"/>
      <w:b/>
      <w:bCs/>
      <w:szCs w:val="28"/>
    </w:rPr>
  </w:style>
  <w:style w:type="paragraph" w:styleId="7">
    <w:name w:val="heading 6"/>
    <w:basedOn w:val="1"/>
    <w:next w:val="1"/>
    <w:autoRedefine/>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autoRedefine/>
    <w:qFormat/>
    <w:uiPriority w:val="0"/>
    <w:pPr>
      <w:keepNext/>
      <w:keepLines/>
      <w:widowControl/>
      <w:tabs>
        <w:tab w:val="left" w:pos="2520"/>
      </w:tabs>
      <w:spacing w:before="240" w:after="64" w:line="320" w:lineRule="auto"/>
      <w:ind w:left="1296" w:hanging="1296" w:firstLineChars="200"/>
      <w:jc w:val="left"/>
      <w:outlineLvl w:val="6"/>
    </w:pPr>
    <w:rPr>
      <w:b/>
      <w:bCs/>
      <w:kern w:val="0"/>
      <w:sz w:val="24"/>
    </w:rPr>
  </w:style>
  <w:style w:type="paragraph" w:styleId="9">
    <w:name w:val="heading 8"/>
    <w:basedOn w:val="1"/>
    <w:next w:val="1"/>
    <w:autoRedefine/>
    <w:qFormat/>
    <w:uiPriority w:val="0"/>
    <w:pPr>
      <w:keepNext/>
      <w:keepLines/>
      <w:widowControl/>
      <w:tabs>
        <w:tab w:val="left" w:pos="1440"/>
      </w:tabs>
      <w:spacing w:before="240" w:after="64" w:line="320" w:lineRule="auto"/>
      <w:ind w:left="1440" w:hanging="1440" w:firstLineChars="200"/>
      <w:jc w:val="left"/>
      <w:outlineLvl w:val="7"/>
    </w:pPr>
    <w:rPr>
      <w:rFonts w:ascii="Arial" w:hAnsi="Arial" w:eastAsia="黑体"/>
      <w:kern w:val="0"/>
      <w:sz w:val="24"/>
    </w:rPr>
  </w:style>
  <w:style w:type="paragraph" w:styleId="10">
    <w:name w:val="heading 9"/>
    <w:basedOn w:val="1"/>
    <w:next w:val="1"/>
    <w:autoRedefine/>
    <w:qFormat/>
    <w:uiPriority w:val="0"/>
    <w:pPr>
      <w:keepNext/>
      <w:keepLines/>
      <w:widowControl/>
      <w:tabs>
        <w:tab w:val="left" w:pos="1584"/>
      </w:tabs>
      <w:spacing w:before="240" w:after="64" w:line="320" w:lineRule="auto"/>
      <w:ind w:left="1584" w:hanging="1584" w:firstLineChars="200"/>
      <w:jc w:val="left"/>
      <w:outlineLvl w:val="8"/>
    </w:pPr>
    <w:rPr>
      <w:rFonts w:ascii="Arial" w:hAnsi="Arial" w:eastAsia="黑体"/>
      <w:kern w:val="0"/>
      <w:szCs w:val="21"/>
    </w:rPr>
  </w:style>
  <w:style w:type="character" w:default="1" w:styleId="44">
    <w:name w:val="Default Paragraph Font"/>
    <w:autoRedefine/>
    <w:qFormat/>
    <w:uiPriority w:val="0"/>
  </w:style>
  <w:style w:type="table" w:default="1" w:styleId="42">
    <w:name w:val="Normal Table"/>
    <w:autoRedefine/>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pPr>
      <w:spacing w:after="120" w:line="400" w:lineRule="exact"/>
      <w:ind w:firstLine="200" w:firstLineChars="200"/>
    </w:pPr>
  </w:style>
  <w:style w:type="paragraph" w:styleId="11">
    <w:name w:val="toc 7"/>
    <w:basedOn w:val="1"/>
    <w:next w:val="1"/>
    <w:autoRedefine/>
    <w:qFormat/>
    <w:uiPriority w:val="0"/>
    <w:pPr>
      <w:ind w:left="1260"/>
      <w:jc w:val="left"/>
    </w:pPr>
    <w:rPr>
      <w:rFonts w:ascii="Calibri" w:hAnsi="Calibri"/>
      <w:sz w:val="18"/>
      <w:szCs w:val="18"/>
    </w:rPr>
  </w:style>
  <w:style w:type="paragraph" w:styleId="12">
    <w:name w:val="Normal Indent"/>
    <w:basedOn w:val="1"/>
    <w:autoRedefine/>
    <w:qFormat/>
    <w:uiPriority w:val="0"/>
    <w:pPr>
      <w:spacing w:line="400" w:lineRule="exact"/>
      <w:ind w:firstLine="420" w:firstLineChars="200"/>
    </w:pPr>
  </w:style>
  <w:style w:type="paragraph" w:styleId="13">
    <w:name w:val="caption"/>
    <w:basedOn w:val="1"/>
    <w:next w:val="1"/>
    <w:autoRedefine/>
    <w:qFormat/>
    <w:uiPriority w:val="0"/>
    <w:rPr>
      <w:rFonts w:ascii="Arial" w:hAnsi="Arial" w:eastAsia="黑体" w:cs="Arial"/>
      <w:sz w:val="20"/>
      <w:szCs w:val="20"/>
    </w:rPr>
  </w:style>
  <w:style w:type="paragraph" w:styleId="14">
    <w:name w:val="Document Map"/>
    <w:basedOn w:val="1"/>
    <w:autoRedefine/>
    <w:qFormat/>
    <w:uiPriority w:val="0"/>
    <w:pPr>
      <w:shd w:val="clear" w:color="auto" w:fill="000080"/>
    </w:pPr>
  </w:style>
  <w:style w:type="paragraph" w:styleId="15">
    <w:name w:val="annotation text"/>
    <w:basedOn w:val="1"/>
    <w:autoRedefine/>
    <w:qFormat/>
    <w:uiPriority w:val="0"/>
    <w:pPr>
      <w:spacing w:line="400" w:lineRule="exact"/>
      <w:ind w:firstLine="200" w:firstLineChars="200"/>
      <w:jc w:val="left"/>
    </w:pPr>
  </w:style>
  <w:style w:type="paragraph" w:styleId="16">
    <w:name w:val="Body Text 3"/>
    <w:basedOn w:val="1"/>
    <w:autoRedefine/>
    <w:qFormat/>
    <w:uiPriority w:val="0"/>
    <w:pPr>
      <w:spacing w:after="120"/>
    </w:pPr>
    <w:rPr>
      <w:sz w:val="16"/>
      <w:szCs w:val="16"/>
    </w:rPr>
  </w:style>
  <w:style w:type="paragraph" w:styleId="17">
    <w:name w:val="Body Text Indent"/>
    <w:basedOn w:val="1"/>
    <w:next w:val="18"/>
    <w:link w:val="53"/>
    <w:autoRedefine/>
    <w:qFormat/>
    <w:uiPriority w:val="0"/>
    <w:pPr>
      <w:spacing w:after="120"/>
      <w:ind w:left="420" w:leftChars="200"/>
    </w:pPr>
  </w:style>
  <w:style w:type="paragraph" w:styleId="18">
    <w:name w:val="envelope return"/>
    <w:basedOn w:val="1"/>
    <w:autoRedefine/>
    <w:qFormat/>
    <w:uiPriority w:val="0"/>
  </w:style>
  <w:style w:type="paragraph" w:styleId="19">
    <w:name w:val="Block Text"/>
    <w:basedOn w:val="1"/>
    <w:autoRedefine/>
    <w:qFormat/>
    <w:uiPriority w:val="0"/>
    <w:pPr>
      <w:ind w:left="720" w:right="25" w:rightChars="12"/>
    </w:pPr>
    <w:rPr>
      <w:rFonts w:ascii="仿宋_GB2312" w:eastAsia="仿宋_GB2312"/>
      <w:sz w:val="28"/>
    </w:rPr>
  </w:style>
  <w:style w:type="paragraph" w:styleId="20">
    <w:name w:val="toc 5"/>
    <w:basedOn w:val="1"/>
    <w:next w:val="1"/>
    <w:autoRedefine/>
    <w:qFormat/>
    <w:uiPriority w:val="0"/>
    <w:pPr>
      <w:spacing w:line="240" w:lineRule="auto"/>
      <w:ind w:left="839"/>
      <w:jc w:val="left"/>
    </w:pPr>
    <w:rPr>
      <w:rFonts w:ascii="Calibri" w:hAnsi="Calibri"/>
      <w:szCs w:val="18"/>
    </w:rPr>
  </w:style>
  <w:style w:type="paragraph" w:styleId="21">
    <w:name w:val="toc 3"/>
    <w:basedOn w:val="1"/>
    <w:next w:val="1"/>
    <w:autoRedefine/>
    <w:qFormat/>
    <w:uiPriority w:val="39"/>
    <w:pPr>
      <w:spacing w:line="240" w:lineRule="auto"/>
      <w:ind w:left="420"/>
      <w:jc w:val="left"/>
    </w:pPr>
    <w:rPr>
      <w:rFonts w:ascii="Calibri" w:hAnsi="Calibri"/>
      <w:iCs/>
      <w:szCs w:val="20"/>
    </w:rPr>
  </w:style>
  <w:style w:type="paragraph" w:styleId="22">
    <w:name w:val="Plain Text"/>
    <w:basedOn w:val="1"/>
    <w:link w:val="54"/>
    <w:autoRedefine/>
    <w:qFormat/>
    <w:uiPriority w:val="0"/>
    <w:rPr>
      <w:rFonts w:ascii="宋体" w:hAnsi="Courier New"/>
    </w:rPr>
  </w:style>
  <w:style w:type="paragraph" w:styleId="23">
    <w:name w:val="toc 8"/>
    <w:basedOn w:val="1"/>
    <w:next w:val="1"/>
    <w:autoRedefine/>
    <w:qFormat/>
    <w:uiPriority w:val="0"/>
    <w:pPr>
      <w:ind w:left="1470"/>
      <w:jc w:val="left"/>
    </w:pPr>
    <w:rPr>
      <w:rFonts w:ascii="Calibri" w:hAnsi="Calibri"/>
      <w:sz w:val="18"/>
      <w:szCs w:val="18"/>
    </w:rPr>
  </w:style>
  <w:style w:type="paragraph" w:styleId="24">
    <w:name w:val="Date"/>
    <w:basedOn w:val="1"/>
    <w:next w:val="1"/>
    <w:autoRedefine/>
    <w:qFormat/>
    <w:uiPriority w:val="0"/>
    <w:pPr>
      <w:ind w:left="100" w:leftChars="2500"/>
    </w:pPr>
  </w:style>
  <w:style w:type="paragraph" w:styleId="25">
    <w:name w:val="Body Text Indent 2"/>
    <w:basedOn w:val="1"/>
    <w:link w:val="55"/>
    <w:autoRedefine/>
    <w:unhideWhenUsed/>
    <w:qFormat/>
    <w:uiPriority w:val="0"/>
    <w:pPr>
      <w:spacing w:after="120" w:line="480" w:lineRule="auto"/>
      <w:ind w:left="420" w:leftChars="200"/>
    </w:pPr>
  </w:style>
  <w:style w:type="paragraph" w:styleId="26">
    <w:name w:val="Balloon Text"/>
    <w:basedOn w:val="1"/>
    <w:autoRedefine/>
    <w:qFormat/>
    <w:uiPriority w:val="0"/>
    <w:rPr>
      <w:sz w:val="18"/>
      <w:szCs w:val="18"/>
    </w:rPr>
  </w:style>
  <w:style w:type="paragraph" w:styleId="27">
    <w:name w:val="footer"/>
    <w:basedOn w:val="1"/>
    <w:link w:val="56"/>
    <w:autoRedefine/>
    <w:qFormat/>
    <w:uiPriority w:val="0"/>
    <w:pPr>
      <w:tabs>
        <w:tab w:val="center" w:pos="4153"/>
        <w:tab w:val="right" w:pos="8306"/>
      </w:tabs>
      <w:snapToGrid w:val="0"/>
      <w:jc w:val="left"/>
    </w:pPr>
    <w:rPr>
      <w:sz w:val="18"/>
      <w:szCs w:val="18"/>
    </w:rPr>
  </w:style>
  <w:style w:type="paragraph" w:styleId="28">
    <w:name w:val="header"/>
    <w:basedOn w:val="1"/>
    <w:link w:val="57"/>
    <w:autoRedefine/>
    <w:qFormat/>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autoRedefine/>
    <w:qFormat/>
    <w:uiPriority w:val="39"/>
    <w:pPr>
      <w:tabs>
        <w:tab w:val="right" w:leader="dot" w:pos="9060"/>
      </w:tabs>
      <w:spacing w:line="240" w:lineRule="auto"/>
      <w:jc w:val="center"/>
    </w:pPr>
    <w:rPr>
      <w:rFonts w:ascii="Calibri" w:hAnsi="Calibri"/>
      <w:bCs/>
      <w:smallCaps/>
      <w:kern w:val="0"/>
      <w:szCs w:val="21"/>
      <w:lang w:val="en-US" w:eastAsia="zh-CN"/>
    </w:rPr>
  </w:style>
  <w:style w:type="paragraph" w:styleId="30">
    <w:name w:val="toc 4"/>
    <w:basedOn w:val="1"/>
    <w:next w:val="1"/>
    <w:autoRedefine/>
    <w:qFormat/>
    <w:uiPriority w:val="0"/>
    <w:pPr>
      <w:spacing w:line="240" w:lineRule="auto"/>
      <w:ind w:left="629"/>
      <w:jc w:val="left"/>
    </w:pPr>
    <w:rPr>
      <w:rFonts w:ascii="Calibri" w:hAnsi="Calibri"/>
      <w:szCs w:val="18"/>
    </w:rPr>
  </w:style>
  <w:style w:type="paragraph" w:styleId="31">
    <w:name w:val="Subtitle"/>
    <w:basedOn w:val="1"/>
    <w:next w:val="1"/>
    <w:autoRedefine/>
    <w:qFormat/>
    <w:uiPriority w:val="11"/>
    <w:pPr>
      <w:spacing w:before="240" w:after="60" w:line="312" w:lineRule="auto"/>
      <w:jc w:val="center"/>
      <w:outlineLvl w:val="1"/>
    </w:pPr>
    <w:rPr>
      <w:rFonts w:ascii="Cambria" w:hAnsi="Cambria" w:cs="Times New Roman"/>
      <w:b/>
      <w:bCs/>
      <w:kern w:val="28"/>
      <w:sz w:val="32"/>
      <w:szCs w:val="32"/>
    </w:rPr>
  </w:style>
  <w:style w:type="paragraph" w:styleId="32">
    <w:name w:val="toc 6"/>
    <w:basedOn w:val="1"/>
    <w:next w:val="1"/>
    <w:autoRedefine/>
    <w:qFormat/>
    <w:uiPriority w:val="0"/>
    <w:pPr>
      <w:ind w:left="1050"/>
      <w:jc w:val="left"/>
    </w:pPr>
    <w:rPr>
      <w:rFonts w:ascii="Calibri" w:hAnsi="Calibri"/>
      <w:sz w:val="18"/>
      <w:szCs w:val="18"/>
    </w:rPr>
  </w:style>
  <w:style w:type="paragraph" w:styleId="33">
    <w:name w:val="Body Text Indent 3"/>
    <w:basedOn w:val="1"/>
    <w:autoRedefine/>
    <w:qFormat/>
    <w:uiPriority w:val="0"/>
    <w:pPr>
      <w:spacing w:line="360" w:lineRule="exact"/>
      <w:ind w:firstLine="560" w:firstLineChars="200"/>
    </w:pPr>
    <w:rPr>
      <w:rFonts w:ascii="宋体" w:hAnsi="宋体"/>
      <w:sz w:val="28"/>
    </w:rPr>
  </w:style>
  <w:style w:type="paragraph" w:styleId="34">
    <w:name w:val="toc 2"/>
    <w:basedOn w:val="1"/>
    <w:next w:val="1"/>
    <w:autoRedefine/>
    <w:qFormat/>
    <w:uiPriority w:val="39"/>
    <w:pPr>
      <w:spacing w:line="240" w:lineRule="auto"/>
      <w:ind w:left="210"/>
      <w:jc w:val="left"/>
    </w:pPr>
    <w:rPr>
      <w:rFonts w:ascii="Calibri" w:hAnsi="Calibri"/>
      <w:smallCaps/>
      <w:szCs w:val="20"/>
    </w:rPr>
  </w:style>
  <w:style w:type="paragraph" w:styleId="35">
    <w:name w:val="toc 9"/>
    <w:basedOn w:val="1"/>
    <w:next w:val="1"/>
    <w:autoRedefine/>
    <w:qFormat/>
    <w:uiPriority w:val="0"/>
    <w:pPr>
      <w:ind w:left="1680"/>
      <w:jc w:val="left"/>
    </w:pPr>
    <w:rPr>
      <w:rFonts w:ascii="Calibri" w:hAnsi="Calibri"/>
      <w:sz w:val="18"/>
      <w:szCs w:val="18"/>
    </w:rPr>
  </w:style>
  <w:style w:type="paragraph" w:styleId="36">
    <w:name w:val="Body Text 2"/>
    <w:basedOn w:val="1"/>
    <w:autoRedefine/>
    <w:qFormat/>
    <w:uiPriority w:val="0"/>
    <w:pPr>
      <w:spacing w:after="120" w:line="480" w:lineRule="auto"/>
    </w:pPr>
  </w:style>
  <w:style w:type="paragraph" w:styleId="37">
    <w:name w:val="Normal (Web)"/>
    <w:basedOn w:val="1"/>
    <w:autoRedefine/>
    <w:qFormat/>
    <w:uiPriority w:val="0"/>
    <w:pPr>
      <w:widowControl/>
      <w:spacing w:before="100" w:beforeAutospacing="1" w:after="100" w:afterAutospacing="1" w:line="240" w:lineRule="auto"/>
      <w:jc w:val="left"/>
    </w:pPr>
    <w:rPr>
      <w:rFonts w:ascii="宋体" w:hAnsi="宋体" w:cs="宋体"/>
      <w:kern w:val="0"/>
      <w:sz w:val="24"/>
    </w:rPr>
  </w:style>
  <w:style w:type="paragraph" w:styleId="38">
    <w:name w:val="Title"/>
    <w:basedOn w:val="1"/>
    <w:autoRedefine/>
    <w:qFormat/>
    <w:uiPriority w:val="0"/>
    <w:pPr>
      <w:adjustRightInd w:val="0"/>
      <w:spacing w:before="240" w:after="60" w:line="420" w:lineRule="atLeast"/>
      <w:ind w:firstLine="200" w:firstLineChars="200"/>
      <w:jc w:val="center"/>
      <w:textAlignment w:val="baseline"/>
      <w:outlineLvl w:val="0"/>
    </w:pPr>
    <w:rPr>
      <w:rFonts w:ascii="Arial" w:hAnsi="Arial"/>
      <w:b/>
      <w:kern w:val="0"/>
      <w:sz w:val="72"/>
      <w:szCs w:val="20"/>
    </w:rPr>
  </w:style>
  <w:style w:type="paragraph" w:styleId="39">
    <w:name w:val="annotation subject"/>
    <w:basedOn w:val="15"/>
    <w:next w:val="15"/>
    <w:autoRedefine/>
    <w:qFormat/>
    <w:uiPriority w:val="0"/>
    <w:pPr>
      <w:spacing w:line="360" w:lineRule="auto"/>
      <w:ind w:firstLine="0" w:firstLineChars="0"/>
    </w:pPr>
    <w:rPr>
      <w:b/>
      <w:bCs/>
    </w:rPr>
  </w:style>
  <w:style w:type="paragraph" w:styleId="40">
    <w:name w:val="Body Text First Indent"/>
    <w:basedOn w:val="2"/>
    <w:autoRedefine/>
    <w:qFormat/>
    <w:uiPriority w:val="0"/>
    <w:pPr>
      <w:spacing w:line="312" w:lineRule="auto"/>
      <w:ind w:firstLine="420"/>
    </w:pPr>
  </w:style>
  <w:style w:type="paragraph" w:styleId="41">
    <w:name w:val="Body Text First Indent 2"/>
    <w:basedOn w:val="1"/>
    <w:link w:val="58"/>
    <w:autoRedefine/>
    <w:qFormat/>
    <w:uiPriority w:val="0"/>
    <w:pPr>
      <w:ind w:firstLine="420" w:firstLineChars="200"/>
    </w:pPr>
  </w:style>
  <w:style w:type="table" w:styleId="43">
    <w:name w:val="Table Grid"/>
    <w:basedOn w:val="42"/>
    <w:autoRedefine/>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autoRedefine/>
    <w:qFormat/>
    <w:uiPriority w:val="0"/>
    <w:rPr>
      <w:b/>
      <w:bCs/>
    </w:rPr>
  </w:style>
  <w:style w:type="character" w:styleId="46">
    <w:name w:val="page number"/>
    <w:basedOn w:val="44"/>
    <w:autoRedefine/>
    <w:qFormat/>
    <w:uiPriority w:val="0"/>
  </w:style>
  <w:style w:type="character" w:styleId="47">
    <w:name w:val="FollowedHyperlink"/>
    <w:autoRedefine/>
    <w:qFormat/>
    <w:uiPriority w:val="0"/>
    <w:rPr>
      <w:color w:val="800080"/>
      <w:u w:val="single"/>
    </w:rPr>
  </w:style>
  <w:style w:type="character" w:styleId="48">
    <w:name w:val="Hyperlink"/>
    <w:autoRedefine/>
    <w:qFormat/>
    <w:uiPriority w:val="99"/>
    <w:rPr>
      <w:color w:val="0000FF"/>
      <w:u w:val="single"/>
    </w:rPr>
  </w:style>
  <w:style w:type="character" w:styleId="49">
    <w:name w:val="annotation reference"/>
    <w:autoRedefine/>
    <w:qFormat/>
    <w:uiPriority w:val="0"/>
    <w:rPr>
      <w:sz w:val="21"/>
      <w:szCs w:val="21"/>
    </w:rPr>
  </w:style>
  <w:style w:type="character" w:customStyle="1" w:styleId="50">
    <w:name w:val="标题 1 字符"/>
    <w:link w:val="3"/>
    <w:autoRedefine/>
    <w:qFormat/>
    <w:uiPriority w:val="0"/>
    <w:rPr>
      <w:b/>
      <w:bCs/>
      <w:kern w:val="44"/>
      <w:sz w:val="44"/>
      <w:szCs w:val="44"/>
    </w:rPr>
  </w:style>
  <w:style w:type="character" w:customStyle="1" w:styleId="51">
    <w:name w:val="标题 2 字符"/>
    <w:link w:val="4"/>
    <w:autoRedefine/>
    <w:qFormat/>
    <w:uiPriority w:val="0"/>
    <w:rPr>
      <w:rFonts w:ascii="Arial" w:hAnsi="Arial" w:eastAsia="黑体"/>
      <w:b/>
      <w:bCs/>
      <w:kern w:val="2"/>
      <w:sz w:val="28"/>
      <w:szCs w:val="32"/>
    </w:rPr>
  </w:style>
  <w:style w:type="character" w:customStyle="1" w:styleId="52">
    <w:name w:val="标题 3 字符"/>
    <w:link w:val="5"/>
    <w:autoRedefine/>
    <w:qFormat/>
    <w:uiPriority w:val="0"/>
    <w:rPr>
      <w:rFonts w:eastAsia="黑体"/>
      <w:b/>
      <w:bCs/>
      <w:kern w:val="2"/>
      <w:sz w:val="24"/>
      <w:szCs w:val="32"/>
    </w:rPr>
  </w:style>
  <w:style w:type="character" w:customStyle="1" w:styleId="53">
    <w:name w:val="正文文本缩进 字符"/>
    <w:link w:val="17"/>
    <w:autoRedefine/>
    <w:qFormat/>
    <w:uiPriority w:val="0"/>
    <w:rPr>
      <w:rFonts w:eastAsia="宋体"/>
      <w:kern w:val="2"/>
      <w:sz w:val="21"/>
      <w:szCs w:val="24"/>
      <w:lang w:val="en-US" w:eastAsia="zh-CN" w:bidi="ar-SA"/>
    </w:rPr>
  </w:style>
  <w:style w:type="character" w:customStyle="1" w:styleId="54">
    <w:name w:val="纯文本 字符"/>
    <w:link w:val="22"/>
    <w:autoRedefine/>
    <w:qFormat/>
    <w:uiPriority w:val="0"/>
    <w:rPr>
      <w:rFonts w:ascii="宋体" w:hAnsi="Courier New" w:eastAsia="宋体"/>
      <w:kern w:val="2"/>
      <w:sz w:val="21"/>
      <w:lang w:val="en-US" w:eastAsia="zh-CN" w:bidi="ar-SA"/>
    </w:rPr>
  </w:style>
  <w:style w:type="character" w:customStyle="1" w:styleId="55">
    <w:name w:val="正文文本缩进 2 字符"/>
    <w:link w:val="25"/>
    <w:autoRedefine/>
    <w:semiHidden/>
    <w:qFormat/>
    <w:uiPriority w:val="0"/>
    <w:rPr>
      <w:kern w:val="2"/>
      <w:sz w:val="21"/>
      <w:szCs w:val="24"/>
    </w:rPr>
  </w:style>
  <w:style w:type="character" w:customStyle="1" w:styleId="56">
    <w:name w:val="页脚 字符"/>
    <w:link w:val="27"/>
    <w:autoRedefine/>
    <w:qFormat/>
    <w:uiPriority w:val="0"/>
    <w:rPr>
      <w:rFonts w:eastAsia="宋体"/>
      <w:kern w:val="2"/>
      <w:sz w:val="18"/>
      <w:szCs w:val="18"/>
      <w:lang w:val="en-US" w:eastAsia="zh-CN" w:bidi="ar-SA"/>
    </w:rPr>
  </w:style>
  <w:style w:type="character" w:customStyle="1" w:styleId="57">
    <w:name w:val="页眉 字符"/>
    <w:link w:val="28"/>
    <w:autoRedefine/>
    <w:qFormat/>
    <w:uiPriority w:val="0"/>
    <w:rPr>
      <w:rFonts w:eastAsia="宋体"/>
      <w:kern w:val="2"/>
      <w:sz w:val="18"/>
      <w:szCs w:val="18"/>
      <w:lang w:val="en-US" w:eastAsia="zh-CN" w:bidi="ar-SA"/>
    </w:rPr>
  </w:style>
  <w:style w:type="character" w:customStyle="1" w:styleId="58">
    <w:name w:val="正文文本首行缩进 2 字符"/>
    <w:link w:val="41"/>
    <w:autoRedefine/>
    <w:qFormat/>
    <w:uiPriority w:val="0"/>
    <w:rPr>
      <w:lang w:val="en-US" w:eastAsia="zh-CN" w:bidi="ar-SA"/>
    </w:rPr>
  </w:style>
  <w:style w:type="paragraph" w:customStyle="1" w:styleId="59">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60">
    <w:name w:val="Intense Emphasis"/>
    <w:autoRedefine/>
    <w:qFormat/>
    <w:uiPriority w:val="0"/>
    <w:rPr>
      <w:b/>
      <w:bCs/>
      <w:i/>
      <w:iCs/>
      <w:color w:val="4F81BD"/>
    </w:rPr>
  </w:style>
  <w:style w:type="character" w:customStyle="1" w:styleId="61">
    <w:name w:val="引用 Char"/>
    <w:link w:val="62"/>
    <w:autoRedefine/>
    <w:qFormat/>
    <w:uiPriority w:val="0"/>
    <w:rPr>
      <w:i/>
      <w:iCs/>
      <w:color w:val="000000"/>
      <w:kern w:val="2"/>
      <w:sz w:val="21"/>
      <w:szCs w:val="24"/>
    </w:rPr>
  </w:style>
  <w:style w:type="paragraph" w:customStyle="1" w:styleId="62">
    <w:name w:val="Quote"/>
    <w:basedOn w:val="1"/>
    <w:next w:val="1"/>
    <w:link w:val="61"/>
    <w:autoRedefine/>
    <w:qFormat/>
    <w:uiPriority w:val="0"/>
    <w:rPr>
      <w:i/>
      <w:iCs/>
      <w:color w:val="000000"/>
    </w:rPr>
  </w:style>
  <w:style w:type="character" w:customStyle="1" w:styleId="63">
    <w:name w:val="内容 Char Char"/>
    <w:link w:val="64"/>
    <w:autoRedefine/>
    <w:qFormat/>
    <w:uiPriority w:val="0"/>
    <w:rPr>
      <w:rFonts w:eastAsia="宋体"/>
      <w:kern w:val="2"/>
      <w:sz w:val="21"/>
      <w:szCs w:val="24"/>
      <w:lang w:bidi="ar-SA"/>
    </w:rPr>
  </w:style>
  <w:style w:type="paragraph" w:customStyle="1" w:styleId="64">
    <w:name w:val="内容"/>
    <w:basedOn w:val="1"/>
    <w:link w:val="63"/>
    <w:autoRedefine/>
    <w:qFormat/>
    <w:uiPriority w:val="0"/>
    <w:pPr>
      <w:spacing w:line="480" w:lineRule="exact"/>
      <w:ind w:firstLine="200" w:firstLineChars="200"/>
    </w:pPr>
  </w:style>
  <w:style w:type="character" w:customStyle="1" w:styleId="65">
    <w:name w:val="Subtle Emphasis"/>
    <w:autoRedefine/>
    <w:qFormat/>
    <w:uiPriority w:val="0"/>
    <w:rPr>
      <w:i/>
      <w:iCs/>
      <w:color w:val="808080"/>
    </w:rPr>
  </w:style>
  <w:style w:type="character" w:customStyle="1" w:styleId="66">
    <w:name w:val="font161"/>
    <w:autoRedefine/>
    <w:qFormat/>
    <w:uiPriority w:val="0"/>
    <w:rPr>
      <w:b/>
      <w:bCs/>
      <w:sz w:val="32"/>
      <w:szCs w:val="32"/>
    </w:rPr>
  </w:style>
  <w:style w:type="paragraph" w:customStyle="1" w:styleId="67">
    <w:name w:val="Char Char Char Char"/>
    <w:basedOn w:val="1"/>
    <w:autoRedefine/>
    <w:qFormat/>
    <w:uiPriority w:val="0"/>
  </w:style>
  <w:style w:type="paragraph" w:customStyle="1" w:styleId="68">
    <w:name w:val="6'"/>
    <w:basedOn w:val="1"/>
    <w:autoRedefine/>
    <w:qFormat/>
    <w:uiPriority w:val="0"/>
    <w:pPr>
      <w:autoSpaceDE w:val="0"/>
      <w:autoSpaceDN w:val="0"/>
      <w:adjustRightInd w:val="0"/>
      <w:snapToGrid w:val="0"/>
      <w:spacing w:line="320" w:lineRule="exact"/>
      <w:ind w:firstLine="200" w:firstLineChars="200"/>
      <w:jc w:val="center"/>
      <w:textAlignment w:val="baseline"/>
    </w:pPr>
    <w:rPr>
      <w:spacing w:val="20"/>
      <w:kern w:val="28"/>
      <w:szCs w:val="20"/>
    </w:rPr>
  </w:style>
  <w:style w:type="paragraph" w:customStyle="1" w:styleId="69">
    <w:name w:val="附表"/>
    <w:basedOn w:val="70"/>
    <w:autoRedefine/>
    <w:qFormat/>
    <w:uiPriority w:val="0"/>
    <w:pPr>
      <w:jc w:val="left"/>
    </w:pPr>
  </w:style>
  <w:style w:type="paragraph" w:customStyle="1" w:styleId="70">
    <w:name w:val="附录"/>
    <w:basedOn w:val="5"/>
    <w:autoRedefine/>
    <w:qFormat/>
    <w:uiPriority w:val="0"/>
    <w:pPr>
      <w:jc w:val="center"/>
    </w:pPr>
  </w:style>
  <w:style w:type="paragraph" w:customStyle="1" w:styleId="71">
    <w:name w:val="本文标题 3"/>
    <w:basedOn w:val="4"/>
    <w:autoRedefine/>
    <w:qFormat/>
    <w:uiPriority w:val="0"/>
    <w:pPr>
      <w:jc w:val="center"/>
    </w:pPr>
  </w:style>
  <w:style w:type="paragraph" w:customStyle="1" w:styleId="72">
    <w:name w:val="CM95"/>
    <w:basedOn w:val="59"/>
    <w:next w:val="59"/>
    <w:autoRedefine/>
    <w:qFormat/>
    <w:uiPriority w:val="0"/>
    <w:pPr>
      <w:spacing w:after="115"/>
    </w:pPr>
    <w:rPr>
      <w:rFonts w:cs="Times New Roman"/>
      <w:color w:val="auto"/>
    </w:rPr>
  </w:style>
  <w:style w:type="paragraph" w:customStyle="1" w:styleId="73">
    <w:name w:val="表格"/>
    <w:basedOn w:val="1"/>
    <w:autoRedefine/>
    <w:qFormat/>
    <w:uiPriority w:val="0"/>
    <w:pPr>
      <w:spacing w:line="400" w:lineRule="exact"/>
      <w:ind w:firstLine="200" w:firstLineChars="200"/>
      <w:jc w:val="center"/>
      <w:textAlignment w:val="center"/>
    </w:pPr>
    <w:rPr>
      <w:rFonts w:ascii="华文细黑" w:hAnsi="华文细黑"/>
      <w:kern w:val="0"/>
      <w:szCs w:val="20"/>
    </w:rPr>
  </w:style>
  <w:style w:type="paragraph" w:customStyle="1" w:styleId="74">
    <w:name w:val="表格文字"/>
    <w:basedOn w:val="1"/>
    <w:autoRedefine/>
    <w:qFormat/>
    <w:uiPriority w:val="0"/>
    <w:pPr>
      <w:adjustRightInd w:val="0"/>
      <w:spacing w:line="420" w:lineRule="atLeast"/>
      <w:ind w:firstLine="200" w:firstLineChars="200"/>
      <w:jc w:val="left"/>
      <w:textAlignment w:val="baseline"/>
    </w:pPr>
    <w:rPr>
      <w:kern w:val="0"/>
      <w:szCs w:val="20"/>
    </w:rPr>
  </w:style>
  <w:style w:type="paragraph" w:customStyle="1" w:styleId="75">
    <w:name w:val="标题 31"/>
    <w:basedOn w:val="1"/>
    <w:next w:val="1"/>
    <w:autoRedefine/>
    <w:qFormat/>
    <w:uiPriority w:val="0"/>
    <w:pPr>
      <w:widowControl/>
      <w:spacing w:before="260" w:after="260" w:line="351" w:lineRule="atLeast"/>
      <w:ind w:firstLine="419"/>
      <w:jc w:val="center"/>
      <w:textAlignment w:val="baseline"/>
    </w:pPr>
    <w:rPr>
      <w:b/>
      <w:color w:val="000000"/>
      <w:kern w:val="0"/>
      <w:sz w:val="31"/>
      <w:szCs w:val="20"/>
      <w:u w:val="none" w:color="000000"/>
    </w:rPr>
  </w:style>
  <w:style w:type="paragraph" w:customStyle="1" w:styleId="76">
    <w:name w:val="Char Char Char Char Char Char1 Char Char Char Char"/>
    <w:basedOn w:val="1"/>
    <w:autoRedefine/>
    <w:qFormat/>
    <w:uiPriority w:val="0"/>
  </w:style>
  <w:style w:type="paragraph" w:customStyle="1" w:styleId="77">
    <w:name w:val=" Char Char Char Char Char Char Char Char Char Char Char Char Char Char Char Char Char Char1 Char Char Char Char"/>
    <w:basedOn w:val="1"/>
    <w:autoRedefine/>
    <w:qFormat/>
    <w:uiPriority w:val="0"/>
    <w:pPr>
      <w:spacing w:line="240" w:lineRule="auto"/>
    </w:pPr>
  </w:style>
  <w:style w:type="paragraph" w:customStyle="1" w:styleId="78">
    <w:name w:val="No Spacing"/>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9">
    <w:name w:val="封面1"/>
    <w:basedOn w:val="1"/>
    <w:autoRedefine/>
    <w:qFormat/>
    <w:uiPriority w:val="0"/>
    <w:pPr>
      <w:ind w:firstLine="13"/>
      <w:jc w:val="center"/>
    </w:pPr>
    <w:rPr>
      <w:b/>
      <w:sz w:val="52"/>
    </w:rPr>
  </w:style>
  <w:style w:type="paragraph" w:customStyle="1" w:styleId="80">
    <w:name w:val="样式 标题 2 + Times New Roman 四号 非加粗 段前: 5 磅 段后: 0 磅 行距: 固定值 20..."/>
    <w:basedOn w:val="4"/>
    <w:autoRedefine/>
    <w:qFormat/>
    <w:uiPriority w:val="0"/>
    <w:pPr>
      <w:spacing w:before="100" w:after="0" w:line="400" w:lineRule="exact"/>
      <w:ind w:firstLine="200" w:firstLineChars="200"/>
    </w:pPr>
    <w:rPr>
      <w:rFonts w:ascii="Times New Roman" w:hAnsi="Times New Roman" w:cs="宋体"/>
      <w:b w:val="0"/>
      <w:bCs w:val="0"/>
      <w:szCs w:val="20"/>
    </w:rPr>
  </w:style>
  <w:style w:type="paragraph" w:customStyle="1" w:styleId="81">
    <w:name w:val="封面3"/>
    <w:basedOn w:val="1"/>
    <w:autoRedefine/>
    <w:qFormat/>
    <w:uiPriority w:val="0"/>
    <w:pPr>
      <w:ind w:firstLine="723"/>
      <w:jc w:val="center"/>
    </w:pPr>
    <w:rPr>
      <w:rFonts w:ascii="仿宋_GB2312" w:hAnsi="宋体" w:eastAsia="仿宋_GB2312"/>
      <w:b/>
      <w:bCs/>
      <w:color w:val="FF0000"/>
      <w:sz w:val="36"/>
      <w:szCs w:val="36"/>
    </w:rPr>
  </w:style>
  <w:style w:type="paragraph" w:customStyle="1" w:styleId="82">
    <w:name w:val=" Char6"/>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83">
    <w:name w:val="Char Char Char Char Char Char 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84">
    <w:name w:val="TOC Heading"/>
    <w:basedOn w:val="3"/>
    <w:next w:val="1"/>
    <w:autoRedefine/>
    <w:qFormat/>
    <w:uiPriority w:val="0"/>
    <w:pPr>
      <w:widowControl/>
      <w:spacing w:before="480" w:line="276" w:lineRule="auto"/>
      <w:jc w:val="left"/>
      <w:outlineLvl w:val="9"/>
    </w:pPr>
    <w:rPr>
      <w:rFonts w:ascii="Cambria" w:hAnsi="Cambria"/>
      <w:color w:val="365F91"/>
      <w:kern w:val="0"/>
      <w:sz w:val="28"/>
      <w:szCs w:val="28"/>
    </w:rPr>
  </w:style>
  <w:style w:type="paragraph" w:customStyle="1" w:styleId="85">
    <w:name w:val="1"/>
    <w:basedOn w:val="1"/>
    <w:autoRedefine/>
    <w:qFormat/>
    <w:uiPriority w:val="0"/>
    <w:pPr>
      <w:spacing w:line="400" w:lineRule="exact"/>
      <w:ind w:firstLine="200" w:firstLineChars="200"/>
    </w:pPr>
  </w:style>
  <w:style w:type="paragraph" w:customStyle="1" w:styleId="86">
    <w:name w:val="Revision"/>
    <w:autoRedefine/>
    <w:qFormat/>
    <w:uiPriority w:val="0"/>
    <w:rPr>
      <w:rFonts w:ascii="Times New Roman" w:hAnsi="Times New Roman" w:eastAsia="宋体" w:cs="Times New Roman"/>
      <w:kern w:val="2"/>
      <w:sz w:val="21"/>
      <w:szCs w:val="24"/>
      <w:lang w:val="en-US" w:eastAsia="zh-CN" w:bidi="ar-SA"/>
    </w:rPr>
  </w:style>
  <w:style w:type="paragraph" w:customStyle="1" w:styleId="87">
    <w:name w:val="Char Char Char Char Char Char1 Char"/>
    <w:basedOn w:val="1"/>
    <w:autoRedefine/>
    <w:qFormat/>
    <w:uiPriority w:val="0"/>
  </w:style>
  <w:style w:type="paragraph" w:customStyle="1" w:styleId="88">
    <w:name w:val="Char"/>
    <w:basedOn w:val="1"/>
    <w:autoRedefine/>
    <w:qFormat/>
    <w:uiPriority w:val="0"/>
  </w:style>
  <w:style w:type="paragraph" w:customStyle="1" w:styleId="89">
    <w:name w:val="样式 标题 3 + (中文) 黑体 小四 非加粗 段前: 7.8 磅 段后: 0 磅 行距: 固定值 20 磅"/>
    <w:basedOn w:val="5"/>
    <w:autoRedefine/>
    <w:qFormat/>
    <w:uiPriority w:val="0"/>
    <w:pPr>
      <w:spacing w:line="400" w:lineRule="exact"/>
      <w:ind w:firstLine="200" w:firstLineChars="200"/>
      <w:jc w:val="center"/>
    </w:pPr>
    <w:rPr>
      <w:rFonts w:cs="宋体"/>
      <w:b w:val="0"/>
      <w:bCs w:val="0"/>
      <w:szCs w:val="20"/>
    </w:rPr>
  </w:style>
  <w:style w:type="paragraph" w:customStyle="1" w:styleId="90">
    <w:name w:val="Char Char Char Char Char Char1 Char Char Char Char1"/>
    <w:basedOn w:val="1"/>
    <w:autoRedefine/>
    <w:qFormat/>
    <w:uiPriority w:val="0"/>
    <w:pPr>
      <w:spacing w:line="240" w:lineRule="auto"/>
    </w:pPr>
  </w:style>
  <w:style w:type="paragraph" w:customStyle="1" w:styleId="91">
    <w:name w:val="样式 标题 1 + 黑体 三号 非加粗 居中 段前: 6 磅 段后: 6 磅 行距: 固定值 20 磅"/>
    <w:basedOn w:val="3"/>
    <w:autoRedefine/>
    <w:qFormat/>
    <w:uiPriority w:val="0"/>
    <w:pPr>
      <w:spacing w:before="120" w:after="120" w:line="400" w:lineRule="exact"/>
      <w:ind w:firstLine="200" w:firstLineChars="200"/>
    </w:pPr>
    <w:rPr>
      <w:rFonts w:ascii="黑体" w:hAnsi="黑体" w:eastAsia="黑体" w:cs="宋体"/>
      <w:b w:val="0"/>
      <w:bCs w:val="0"/>
      <w:szCs w:val="20"/>
    </w:rPr>
  </w:style>
  <w:style w:type="paragraph" w:customStyle="1" w:styleId="92">
    <w:name w:val="Char Char1 Char Char Char Char"/>
    <w:basedOn w:val="1"/>
    <w:autoRedefine/>
    <w:qFormat/>
    <w:uiPriority w:val="0"/>
    <w:pPr>
      <w:spacing w:line="240" w:lineRule="atLeast"/>
      <w:ind w:left="420" w:firstLine="420"/>
    </w:pPr>
    <w:rPr>
      <w:kern w:val="0"/>
      <w:szCs w:val="21"/>
    </w:rPr>
  </w:style>
  <w:style w:type="paragraph" w:customStyle="1" w:styleId="93">
    <w:name w:val="封面2"/>
    <w:basedOn w:val="79"/>
    <w:autoRedefine/>
    <w:qFormat/>
    <w:uiPriority w:val="0"/>
    <w:rPr>
      <w:rFonts w:eastAsia="黑体"/>
      <w:sz w:val="92"/>
    </w:rPr>
  </w:style>
  <w:style w:type="paragraph" w:styleId="94">
    <w:name w:val="List Paragraph"/>
    <w:basedOn w:val="1"/>
    <w:autoRedefine/>
    <w:qFormat/>
    <w:uiPriority w:val="1"/>
    <w:pPr>
      <w:ind w:left="220" w:firstLine="480"/>
    </w:pPr>
  </w:style>
  <w:style w:type="paragraph" w:customStyle="1" w:styleId="95">
    <w:name w:val="Table Text"/>
    <w:basedOn w:val="1"/>
    <w:autoRedefine/>
    <w:semiHidden/>
    <w:qFormat/>
    <w:uiPriority w:val="0"/>
    <w:rPr>
      <w:rFonts w:ascii="仿宋" w:hAnsi="仿宋" w:eastAsia="仿宋" w:cs="仿宋"/>
      <w:sz w:val="24"/>
      <w:szCs w:val="24"/>
      <w:lang w:val="en-US" w:eastAsia="en-US" w:bidi="ar-SA"/>
    </w:rPr>
  </w:style>
  <w:style w:type="table" w:customStyle="1" w:styleId="96">
    <w:name w:val="Table Normal"/>
    <w:autoRedefine/>
    <w:unhideWhenUsed/>
    <w:qFormat/>
    <w:uiPriority w:val="0"/>
    <w:tblPr>
      <w:tblCellMar>
        <w:top w:w="0" w:type="dxa"/>
        <w:left w:w="0" w:type="dxa"/>
        <w:bottom w:w="0" w:type="dxa"/>
        <w:right w:w="0" w:type="dxa"/>
      </w:tblCellMar>
    </w:tblPr>
  </w:style>
  <w:style w:type="paragraph" w:customStyle="1" w:styleId="97">
    <w:name w:val="WPSOffice手动目录 1"/>
    <w:autoRedefine/>
    <w:qFormat/>
    <w:uiPriority w:val="0"/>
    <w:pPr>
      <w:ind w:leftChars="0"/>
    </w:pPr>
    <w:rPr>
      <w:rFonts w:ascii="Times New Roman" w:hAnsi="Times New Roman" w:eastAsia="宋体" w:cs="Times New Roman"/>
      <w:sz w:val="20"/>
      <w:szCs w:val="20"/>
    </w:rPr>
  </w:style>
  <w:style w:type="paragraph" w:customStyle="1" w:styleId="98">
    <w:name w:val="标题 11"/>
    <w:basedOn w:val="1"/>
    <w:autoRedefine/>
    <w:qFormat/>
    <w:uiPriority w:val="0"/>
    <w:pPr>
      <w:snapToGrid w:val="0"/>
      <w:ind w:firstLine="200" w:firstLineChars="200"/>
      <w:outlineLvl w:val="0"/>
    </w:pPr>
    <w:rPr>
      <w:rFonts w:ascii="方正仿宋_GBK" w:hAnsi="方正仿宋_GBK" w:eastAsia="方正仿宋_GBK"/>
      <w:b/>
      <w:kern w:val="44"/>
      <w:sz w:val="32"/>
    </w:rPr>
  </w:style>
  <w:style w:type="paragraph" w:customStyle="1" w:styleId="99">
    <w:name w:val="普通(网站)1"/>
    <w:basedOn w:val="1"/>
    <w:autoRedefine/>
    <w:qFormat/>
    <w:uiPriority w:val="0"/>
    <w:pPr>
      <w:spacing w:before="100" w:beforeAutospacing="1" w:after="100" w:afterAutospacing="1"/>
      <w:jc w:val="left"/>
    </w:pPr>
    <w:rPr>
      <w:rFonts w:ascii="宋体" w:hAnsi="宋体"/>
      <w:kern w:val="0"/>
      <w:sz w:val="24"/>
    </w:rPr>
  </w:style>
  <w:style w:type="character" w:customStyle="1" w:styleId="100">
    <w:name w:val="font21"/>
    <w:basedOn w:val="44"/>
    <w:autoRedefine/>
    <w:qFormat/>
    <w:uiPriority w:val="0"/>
    <w:rPr>
      <w:rFonts w:hint="eastAsia" w:ascii="宋体" w:hAnsi="宋体" w:eastAsia="宋体" w:cs="宋体"/>
      <w:color w:val="000000"/>
      <w:sz w:val="22"/>
      <w:szCs w:val="22"/>
      <w:u w:val="none"/>
    </w:rPr>
  </w:style>
  <w:style w:type="character" w:customStyle="1" w:styleId="101">
    <w:name w:val="font11"/>
    <w:basedOn w:val="44"/>
    <w:autoRedefine/>
    <w:qFormat/>
    <w:uiPriority w:val="0"/>
    <w:rPr>
      <w:rFonts w:hint="eastAsia" w:ascii="宋体" w:hAnsi="宋体" w:eastAsia="宋体" w:cs="宋体"/>
      <w:color w:val="000000"/>
      <w:sz w:val="40"/>
      <w:szCs w:val="40"/>
      <w:u w:val="none"/>
    </w:rPr>
  </w:style>
  <w:style w:type="character" w:customStyle="1" w:styleId="102">
    <w:name w:val="font31"/>
    <w:basedOn w:val="44"/>
    <w:autoRedefine/>
    <w:qFormat/>
    <w:uiPriority w:val="0"/>
    <w:rPr>
      <w:rFonts w:hint="eastAsia" w:ascii="宋体" w:hAnsi="宋体" w:eastAsia="宋体" w:cs="宋体"/>
      <w:color w:val="000000"/>
      <w:sz w:val="22"/>
      <w:szCs w:val="22"/>
      <w:u w:val="none"/>
    </w:rPr>
  </w:style>
  <w:style w:type="character" w:customStyle="1" w:styleId="103">
    <w:name w:val="font61"/>
    <w:basedOn w:val="44"/>
    <w:autoRedefine/>
    <w:qFormat/>
    <w:uiPriority w:val="0"/>
    <w:rPr>
      <w:rFonts w:hint="eastAsia" w:ascii="宋体" w:hAnsi="宋体" w:eastAsia="宋体" w:cs="宋体"/>
      <w:b/>
      <w:bCs/>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header" Target="header2.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26700;&#38754;\&#20108;&#32469;&#20859;&#25252;&#27604;&#36873;&#25991;&#20214;1.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二绕养护比选文件1</Template>
  <Company>Sky123.Org</Company>
  <Pages>54</Pages>
  <Words>19282</Words>
  <Characters>20512</Characters>
  <Lines>118</Lines>
  <Paragraphs>33</Paragraphs>
  <TotalTime>85</TotalTime>
  <ScaleCrop>false</ScaleCrop>
  <LinksUpToDate>false</LinksUpToDate>
  <CharactersWithSpaces>22654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2023-07-19T00:45:00Z</dcterms:created>
  <dc:creator>微软用户</dc:creator>
  <cp:lastModifiedBy>X</cp:lastModifiedBy>
  <cp:lastPrinted>2024-05-23T02:32:00Z</cp:lastPrinted>
  <dcterms:modified xsi:type="dcterms:W3CDTF">2024-06-13T03:07:21Z</dcterms:modified>
  <dc:subject>资格后审</dc:subject>
  <dc:title>成都第二绕城高速公里土建施工招标文件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745BD37B1323473E9F67FBC81923AFAA_13</vt:lpwstr>
  </property>
</Properties>
</file>